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94"/>
        <w:ind w:left="0" w:right="41"/>
        <w:jc w:val="right"/>
        <w:rPr>
          <w:rFonts w:ascii="Times New Roman" w:hAnsi="Times New Roman" w:cs="Times New Roman"/>
          <w:b w:val="0"/>
          <w:color w:val="auto"/>
          <w:sz w:val="28"/>
          <w:szCs w:val="28"/>
          <w:highlight w:val="yellow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highlight w:val="yellow"/>
        </w:rPr>
        <w:t xml:space="preserve">ОДОБРЕНЫ</w:t>
      </w:r>
      <w:r>
        <w:rPr>
          <w:rFonts w:ascii="Times New Roman" w:hAnsi="Times New Roman" w:cs="Times New Roman"/>
          <w:b w:val="0"/>
          <w:color w:val="auto"/>
          <w:sz w:val="28"/>
          <w:szCs w:val="28"/>
          <w:highlight w:val="yellow"/>
        </w:rPr>
        <w:t xml:space="preserve"> 1 июля </w:t>
      </w:r>
      <w:r>
        <w:rPr>
          <w:rFonts w:ascii="Times New Roman" w:hAnsi="Times New Roman" w:cs="Times New Roman"/>
          <w:b w:val="0"/>
          <w:color w:val="auto"/>
          <w:sz w:val="28"/>
          <w:szCs w:val="28"/>
          <w:highlight w:val="yellow"/>
        </w:rPr>
        <w:t xml:space="preserve">2026 года</w:t>
      </w:r>
      <w:r>
        <w:rPr>
          <w:rFonts w:ascii="Times New Roman" w:hAnsi="Times New Roman" w:cs="Times New Roman"/>
          <w:b w:val="0"/>
          <w:color w:val="auto"/>
          <w:sz w:val="28"/>
          <w:szCs w:val="28"/>
          <w:highlight w:val="yellow"/>
        </w:rPr>
      </w:r>
      <w:r>
        <w:rPr>
          <w:rFonts w:ascii="Times New Roman" w:hAnsi="Times New Roman" w:cs="Times New Roman"/>
          <w:b w:val="0"/>
          <w:color w:val="auto"/>
          <w:sz w:val="28"/>
          <w:szCs w:val="28"/>
          <w:highlight w:val="yellow"/>
        </w:rPr>
      </w:r>
    </w:p>
    <w:p>
      <w:pPr>
        <w:jc w:val="center"/>
        <w:rPr>
          <w:b/>
          <w:bCs/>
          <w:color w:val="ff0000"/>
          <w:sz w:val="28"/>
          <w:szCs w:val="28"/>
          <w:highlight w:val="white"/>
        </w:rPr>
      </w:pPr>
      <w:r>
        <w:rPr>
          <w:b/>
          <w:bCs/>
          <w:color w:val="ff0000"/>
          <w:sz w:val="28"/>
          <w:szCs w:val="28"/>
          <w:highlight w:val="white"/>
        </w:rPr>
      </w:r>
      <w:r>
        <w:rPr>
          <w:b/>
          <w:bCs/>
          <w:color w:val="ff0000"/>
          <w:sz w:val="28"/>
          <w:szCs w:val="28"/>
          <w:highlight w:val="white"/>
        </w:rPr>
      </w:r>
      <w:r>
        <w:rPr>
          <w:b/>
          <w:bCs/>
          <w:color w:val="ff0000"/>
          <w:sz w:val="28"/>
          <w:szCs w:val="28"/>
          <w:highlight w:val="white"/>
        </w:rPr>
      </w:r>
    </w:p>
    <w:p>
      <w:pPr>
        <w:jc w:val="center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 xml:space="preserve">Методические рекомендации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по разработке административного регламента по </w:t>
      </w:r>
      <w:r>
        <w:rPr>
          <w:b/>
          <w:sz w:val="28"/>
          <w:szCs w:val="28"/>
          <w:highlight w:val="white"/>
        </w:rPr>
        <w:t xml:space="preserve">предоставлени</w:t>
      </w:r>
      <w:r>
        <w:rPr>
          <w:b/>
          <w:sz w:val="28"/>
          <w:szCs w:val="28"/>
          <w:highlight w:val="white"/>
        </w:rPr>
        <w:t xml:space="preserve">ю</w:t>
      </w:r>
      <w:r>
        <w:rPr>
          <w:b/>
          <w:sz w:val="28"/>
          <w:szCs w:val="28"/>
          <w:highlight w:val="white"/>
        </w:rPr>
        <w:t xml:space="preserve"> муниципальной услуги «</w:t>
      </w:r>
      <w:r>
        <w:rPr>
          <w:b/>
          <w:sz w:val="28"/>
          <w:szCs w:val="28"/>
          <w:highlight w:val="white"/>
        </w:rPr>
        <w:t xml:space="preserve">Согласование проведения переустройства и (или) перепланировки помещения в многоквартирном доме</w:t>
      </w:r>
      <w:r>
        <w:rPr>
          <w:b/>
          <w:sz w:val="28"/>
          <w:szCs w:val="28"/>
          <w:highlight w:val="white"/>
        </w:rPr>
        <w:t xml:space="preserve">»</w:t>
      </w:r>
      <w:r>
        <w:rPr>
          <w:b/>
          <w:sz w:val="28"/>
          <w:szCs w:val="28"/>
          <w:highlight w:val="white"/>
        </w:rPr>
        <w:t xml:space="preserve"> 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(на основе типового административного регламента)</w:t>
      </w:r>
      <w:r>
        <w:rPr>
          <w:sz w:val="28"/>
          <w:szCs w:val="28"/>
          <w:highlight w:val="white"/>
        </w:rPr>
        <w:br/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widowControl w:val="off"/>
        <w:tabs>
          <w:tab w:val="left" w:pos="142" w:leader="none"/>
          <w:tab w:val="left" w:pos="284" w:leader="none"/>
        </w:tabs>
        <w:rPr>
          <w:b/>
          <w:bCs/>
          <w:sz w:val="28"/>
          <w:szCs w:val="28"/>
          <w:highlight w:val="white"/>
        </w:rPr>
        <w:outlineLvl w:val="0"/>
      </w:pPr>
      <w:r>
        <w:rPr>
          <w:highlight w:val="white"/>
        </w:rPr>
      </w:r>
      <w:bookmarkStart w:id="0" w:name="sub_1001"/>
      <w:r>
        <w:rPr>
          <w:b/>
          <w:bCs/>
          <w:sz w:val="28"/>
          <w:szCs w:val="28"/>
          <w:highlight w:val="white"/>
        </w:rPr>
        <w:t xml:space="preserve">1. Общие положения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ind w:left="0" w:right="0" w:firstLine="700"/>
        <w:jc w:val="both"/>
        <w:spacing w:before="0" w:after="0"/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white"/>
          <w:u w:val="single"/>
        </w:rPr>
        <w:t xml:space="preserve">1.1. Предмет регулирования.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</w:r>
    </w:p>
    <w:p>
      <w:pPr>
        <w:ind w:left="0" w:right="0" w:firstLine="700"/>
        <w:jc w:val="both"/>
        <w:spacing w:before="0" w:after="0"/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white"/>
          <w:u w:val="single"/>
        </w:rPr>
      </w:r>
      <w:bookmarkStart w:id="2" w:name="sub_1003"/>
      <w:r>
        <w:rPr>
          <w:highlight w:val="white"/>
        </w:rPr>
      </w:r>
      <w:bookmarkEnd w:id="0"/>
      <w:r>
        <w:rPr>
          <w:rFonts w:ascii="Times New Roman" w:hAnsi="Times New Roman"/>
          <w:sz w:val="28"/>
          <w:szCs w:val="24"/>
          <w:highlight w:val="white"/>
        </w:rPr>
        <w:t xml:space="preserve">Настоящий административный регламент предоставления муниципальной услуги по </w:t>
      </w:r>
      <w:r>
        <w:rPr>
          <w:rFonts w:ascii="Times New Roman" w:hAnsi="Times New Roman"/>
          <w:sz w:val="28"/>
          <w:szCs w:val="24"/>
          <w:highlight w:val="white"/>
        </w:rPr>
        <w:t xml:space="preserve">согласованию проведения переустройства и (или) перепланировки помещения в многоквартирном доме</w:t>
      </w:r>
      <w:r>
        <w:rPr>
          <w:rFonts w:ascii="Times New Roman" w:hAnsi="Times New Roman"/>
          <w:sz w:val="28"/>
          <w:szCs w:val="24"/>
          <w:highlight w:val="white"/>
        </w:rPr>
        <w:t xml:space="preserve"> </w:t>
      </w:r>
      <w:r>
        <w:rPr>
          <w:rFonts w:ascii="Times New Roman" w:hAnsi="Times New Roman"/>
          <w:sz w:val="28"/>
          <w:szCs w:val="24"/>
          <w:highlight w:val="white"/>
        </w:rPr>
        <w:t xml:space="preserve">(далее </w:t>
      </w:r>
      <w:r>
        <w:rPr>
          <w:rFonts w:ascii="Times New Roman" w:hAnsi="Times New Roman"/>
          <w:sz w:val="28"/>
          <w:szCs w:val="24"/>
          <w:highlight w:val="white"/>
        </w:rPr>
        <w:t xml:space="preserve">соответственно </w:t>
      </w:r>
      <w:r>
        <w:rPr>
          <w:rFonts w:ascii="Times New Roman" w:hAnsi="Times New Roman"/>
          <w:sz w:val="28"/>
          <w:szCs w:val="24"/>
          <w:highlight w:val="white"/>
        </w:rPr>
        <w:t xml:space="preserve">–</w:t>
      </w:r>
      <w:r>
        <w:rPr>
          <w:rFonts w:ascii="Times New Roman" w:hAnsi="Times New Roman"/>
          <w:sz w:val="28"/>
          <w:szCs w:val="24"/>
          <w:highlight w:val="white"/>
        </w:rPr>
        <w:t xml:space="preserve"> административный регламент, муниципальная услуга) определяет порядок, стандарт и сроки при предоставлении муниципальной услуги.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</w:r>
    </w:p>
    <w:p>
      <w:pPr>
        <w:jc w:val="both"/>
        <w:spacing w:after="0" w:line="240" w:lineRule="auto"/>
        <w:widowControl w:val="off"/>
        <w:tabs>
          <w:tab w:val="left" w:pos="142" w:leader="none"/>
          <w:tab w:val="left" w:pos="284" w:leader="none"/>
          <w:tab w:val="left" w:pos="1418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left="0" w:right="0" w:firstLine="700"/>
        <w:jc w:val="both"/>
        <w:spacing w:before="0" w:after="0"/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white"/>
          <w:u w:val="single"/>
        </w:rPr>
        <w:t xml:space="preserve">1.2. Круг заявителей.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</w:r>
    </w:p>
    <w:p>
      <w:pPr>
        <w:ind w:left="0" w:right="0" w:firstLine="700"/>
        <w:jc w:val="both"/>
        <w:spacing w:before="0" w:after="0"/>
        <w:rPr>
          <w:rFonts w:ascii="Times New Roman" w:hAnsi="Times New Roman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white"/>
          <w:u w:val="single"/>
        </w:rPr>
      </w:r>
      <w:r>
        <w:rPr>
          <w:rFonts w:ascii="Times New Roman" w:hAnsi="Times New Roman"/>
          <w:sz w:val="28"/>
          <w:szCs w:val="24"/>
          <w:highlight w:val="white"/>
        </w:rPr>
        <w:t xml:space="preserve">Заявителями, имеющими право на получение </w:t>
      </w:r>
      <w:r>
        <w:rPr>
          <w:rFonts w:ascii="Times New Roman" w:hAnsi="Times New Roman"/>
          <w:sz w:val="28"/>
          <w:szCs w:val="24"/>
          <w:highlight w:val="white"/>
        </w:rPr>
        <w:t xml:space="preserve">муниципально</w:t>
      </w:r>
      <w:r>
        <w:rPr>
          <w:rFonts w:ascii="Times New Roman" w:hAnsi="Times New Roman"/>
          <w:sz w:val="28"/>
          <w:szCs w:val="24"/>
          <w:highlight w:val="white"/>
        </w:rPr>
        <w:t xml:space="preserve">й услуги, являются: </w:t>
      </w:r>
      <w:r>
        <w:rPr>
          <w:rFonts w:ascii="Times New Roman" w:hAnsi="Times New Roman"/>
          <w:sz w:val="28"/>
          <w:szCs w:val="24"/>
          <w:highlight w:val="white"/>
        </w:rPr>
        <w:t xml:space="preserve">наниматель либо собственник помещения (физическое или юридическое лицо (</w:t>
      </w:r>
      <w:r>
        <w:rPr>
          <w:sz w:val="28"/>
          <w:szCs w:val="28"/>
          <w:highlight w:val="white"/>
        </w:rPr>
        <w:t xml:space="preserve">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</w:r>
      <w:r>
        <w:rPr>
          <w:rFonts w:ascii="Times New Roman" w:hAnsi="Times New Roman"/>
          <w:sz w:val="28"/>
          <w:szCs w:val="24"/>
          <w:highlight w:val="white"/>
        </w:rPr>
        <w:t xml:space="preserve">), имеющий намерение провести переустройство и (или) перепланировку </w:t>
      </w:r>
      <w:r>
        <w:rPr>
          <w:rFonts w:ascii="Times New Roman" w:hAnsi="Times New Roman"/>
          <w:sz w:val="28"/>
          <w:szCs w:val="24"/>
          <w:highlight w:val="white"/>
        </w:rPr>
        <w:t xml:space="preserve">помещения в многоквартирном доме</w:t>
      </w:r>
      <w:r>
        <w:rPr>
          <w:rFonts w:ascii="Times New Roman" w:hAnsi="Times New Roman"/>
          <w:sz w:val="28"/>
          <w:szCs w:val="24"/>
          <w:highlight w:val="white"/>
        </w:rPr>
        <w:t xml:space="preserve">.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left="0" w:right="0" w:firstLine="700"/>
        <w:jc w:val="both"/>
        <w:spacing w:before="0" w:after="0"/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sz w:val="28"/>
          <w:szCs w:val="24"/>
          <w:highlight w:val="white"/>
        </w:rPr>
      </w:r>
      <w:r>
        <w:rPr>
          <w:sz w:val="28"/>
          <w:highlight w:val="white"/>
        </w:rPr>
        <w:t xml:space="preserve">Представлять</w:t>
      </w:r>
      <w:r>
        <w:rPr>
          <w:rFonts w:eastAsia="Calibri"/>
          <w:sz w:val="28"/>
          <w:highlight w:val="white"/>
        </w:rPr>
        <w:t xml:space="preserve"> интересы заявителя имеют право: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имени физических лиц: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представители, действующие в силу полномочий, основанных </w:t>
      </w:r>
      <w:r>
        <w:rPr>
          <w:sz w:val="28"/>
          <w:szCs w:val="28"/>
        </w:rPr>
        <w:br/>
        <w:t xml:space="preserve">на доверенности;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опекуны недееспособных граждан;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законные представители (родители, усыновители, опекуны) несовершеннолетних в возрасте до 14 лет.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ind w:firstLine="709"/>
        <w:jc w:val="both"/>
        <w:tabs>
          <w:tab w:val="left" w:pos="1134" w:leader="none"/>
        </w:tabs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jc w:val="both"/>
        <w:rPr>
          <w:rFonts w:eastAsia="Calibri"/>
          <w:sz w:val="28"/>
          <w:highlight w:val="white"/>
        </w:rPr>
      </w:pPr>
      <w:r>
        <w:rPr>
          <w:rFonts w:eastAsia="Calibri"/>
          <w:sz w:val="28"/>
          <w:highlight w:val="white"/>
        </w:rPr>
        <w:t xml:space="preserve">          </w:t>
      </w:r>
      <w:r>
        <w:rPr>
          <w:rFonts w:eastAsia="Calibri"/>
          <w:sz w:val="28"/>
          <w:highlight w:val="white"/>
        </w:rPr>
        <w:t xml:space="preserve">- от имени юридического лица:</w:t>
      </w:r>
      <w:r>
        <w:rPr>
          <w:rFonts w:eastAsia="Calibri"/>
          <w:sz w:val="28"/>
          <w:highlight w:val="white"/>
        </w:rPr>
      </w:r>
      <w:r>
        <w:rPr>
          <w:rFonts w:eastAsia="Calibri"/>
          <w:sz w:val="28"/>
          <w:highlight w:val="white"/>
        </w:rPr>
      </w:r>
    </w:p>
    <w:p>
      <w:pPr>
        <w:ind w:firstLine="709"/>
        <w:jc w:val="both"/>
        <w:rPr>
          <w:rFonts w:eastAsia="Calibri"/>
          <w:sz w:val="28"/>
          <w:highlight w:val="white"/>
        </w:rPr>
      </w:pPr>
      <w:r>
        <w:rPr>
          <w:rFonts w:eastAsia="Calibri"/>
          <w:sz w:val="28"/>
          <w:highlight w:val="white"/>
        </w:rPr>
        <w:t xml:space="preserve">лица, действующие в соответствии с законом или учредительными документами от имени юридического лица;</w:t>
      </w:r>
      <w:r>
        <w:rPr>
          <w:rFonts w:eastAsia="Calibri"/>
          <w:sz w:val="28"/>
          <w:highlight w:val="white"/>
        </w:rPr>
      </w:r>
      <w:r>
        <w:rPr>
          <w:rFonts w:eastAsia="Calibri"/>
          <w:sz w:val="28"/>
          <w:highlight w:val="white"/>
        </w:rPr>
      </w:r>
    </w:p>
    <w:p>
      <w:pPr>
        <w:ind w:firstLine="709"/>
        <w:jc w:val="both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highlight w:val="white"/>
        </w:rPr>
        <w:t xml:space="preserve">представители юридического лица в силу полномочий на основании доверенности.</w:t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ind w:firstLine="709"/>
        <w:jc w:val="both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В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качестве уполномоченного представителя заявителя может быть лицо, указанное в </w:t>
      </w:r>
      <w:hyperlink r:id="rId12" w:tooltip="https://docs.cntd.ru/document/902228011#A8I0NL" w:history="1"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части 2 статьи 5 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Ф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е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д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е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р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л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ь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н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г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з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к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н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от 27.07.2010 № 210-ФЗ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"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Об организации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предоставления госуда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рственных и муниципальных услуг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".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</w:r>
      </w:hyperlink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ind w:firstLine="709"/>
        <w:jc w:val="both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1.3. </w:t>
      </w:r>
      <w:r>
        <w:rPr>
          <w:sz w:val="28"/>
          <w:szCs w:val="28"/>
          <w:highlight w:val="white"/>
        </w:rPr>
        <w:t xml:space="preserve"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</w:t>
      </w:r>
      <w:r>
        <w:rPr>
          <w:sz w:val="28"/>
          <w:szCs w:val="28"/>
          <w:highlight w:val="white"/>
        </w:rPr>
        <w:t xml:space="preserve">ионной системе «Федеральный реестр государственных и муниципальных услуг (функций)» (далее – реестр услуг) и в федеральной государственной информационной системе «Единый портал государственных и муниципальных услуг (функций)» (далее – Единый портал, ЕПГУ).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86"/>
        <w:ind w:left="0" w:firstLine="709"/>
        <w:jc w:val="both"/>
        <w:spacing w:after="0" w:line="240" w:lineRule="auto"/>
        <w:widowControl w:val="off"/>
        <w:tabs>
          <w:tab w:val="left" w:pos="142" w:leader="none"/>
          <w:tab w:val="left" w:pos="284" w:leader="none"/>
        </w:tabs>
        <w:rPr>
          <w:rFonts w:ascii="Times New Roman" w:hAnsi="Times New Roman"/>
          <w:sz w:val="28"/>
          <w:szCs w:val="24"/>
          <w:highlight w:val="white"/>
        </w:rPr>
      </w:pPr>
      <w:r>
        <w:rPr>
          <w:rFonts w:ascii="Times New Roman" w:hAnsi="Times New Roman"/>
          <w:sz w:val="28"/>
          <w:szCs w:val="24"/>
          <w:highlight w:val="white"/>
        </w:rPr>
      </w:r>
      <w:r>
        <w:rPr>
          <w:rFonts w:ascii="Times New Roman" w:hAnsi="Times New Roman"/>
          <w:sz w:val="28"/>
          <w:szCs w:val="24"/>
          <w:highlight w:val="white"/>
        </w:rPr>
      </w:r>
      <w:r>
        <w:rPr>
          <w:rFonts w:ascii="Times New Roman" w:hAnsi="Times New Roman"/>
          <w:sz w:val="28"/>
          <w:szCs w:val="24"/>
          <w:highlight w:val="white"/>
        </w:rPr>
      </w:r>
    </w:p>
    <w:p>
      <w:pPr>
        <w:pStyle w:val="986"/>
        <w:ind w:left="0" w:firstLine="709"/>
        <w:jc w:val="both"/>
        <w:spacing w:after="0" w:line="240" w:lineRule="auto"/>
        <w:widowControl w:val="off"/>
        <w:tabs>
          <w:tab w:val="left" w:pos="142" w:leader="none"/>
          <w:tab w:val="left" w:pos="284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5"/>
        <w:spacing w:line="240" w:lineRule="auto"/>
        <w:rPr>
          <w:rFonts w:ascii="Times New Roman" w:hAnsi="Times New Roman"/>
          <w:szCs w:val="28"/>
          <w:highlight w:val="white"/>
        </w:rPr>
      </w:pPr>
      <w:r>
        <w:rPr>
          <w:rFonts w:ascii="Times New Roman" w:hAnsi="Times New Roman"/>
          <w:bCs/>
          <w:szCs w:val="28"/>
          <w:highlight w:val="white"/>
        </w:rPr>
        <w:t xml:space="preserve">2. Стандарт предоставления </w:t>
      </w:r>
      <w:r>
        <w:rPr>
          <w:rFonts w:ascii="Times New Roman" w:hAnsi="Times New Roman"/>
          <w:szCs w:val="28"/>
          <w:highlight w:val="white"/>
        </w:rPr>
        <w:t xml:space="preserve">муниципальной услуги</w:t>
      </w:r>
      <w:r>
        <w:rPr>
          <w:rFonts w:ascii="Times New Roman" w:hAnsi="Times New Roman"/>
          <w:szCs w:val="28"/>
          <w:highlight w:val="white"/>
        </w:rPr>
      </w:r>
      <w:r>
        <w:rPr>
          <w:rFonts w:ascii="Times New Roman" w:hAnsi="Times New Roman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2.1. </w:t>
      </w:r>
      <w:r>
        <w:rPr>
          <w:sz w:val="28"/>
          <w:szCs w:val="28"/>
          <w:highlight w:val="white"/>
        </w:rPr>
        <w:t xml:space="preserve">Наименование муниципальной услуги: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  <w:t xml:space="preserve">Согласование проведения переустройства и (или) перепланировки помещения в многоквартирном доме</w:t>
      </w:r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0" w:right="0" w:firstLine="700"/>
        <w:jc w:val="both"/>
        <w:spacing w:before="0"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highlight w:val="white"/>
          <w:u w:val="single"/>
        </w:rPr>
        <w:t xml:space="preserve">2.2. Наименование органа, предоставляющего муниципальную услугу.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Муниципальную </w:t>
      </w:r>
      <w:r>
        <w:rPr>
          <w:sz w:val="28"/>
          <w:szCs w:val="28"/>
          <w:highlight w:val="white"/>
        </w:rPr>
        <w:t xml:space="preserve">услугу предоставляет: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rFonts w:eastAsia="Calibri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администрация _____________________ городского/сельского поселения/городского/муниципального округа </w:t>
      </w:r>
      <w:r>
        <w:rPr>
          <w:sz w:val="28"/>
          <w:szCs w:val="28"/>
          <w:highlight w:val="white"/>
        </w:rPr>
        <w:t xml:space="preserve">Ленинградской области </w:t>
      </w:r>
      <w:r>
        <w:rPr>
          <w:rFonts w:eastAsia="Calibri"/>
          <w:sz w:val="28"/>
          <w:szCs w:val="28"/>
          <w:highlight w:val="white"/>
        </w:rPr>
        <w:t xml:space="preserve">(далее – администрация)</w:t>
      </w:r>
      <w:r>
        <w:rPr>
          <w:rFonts w:eastAsia="Calibri"/>
          <w:sz w:val="28"/>
          <w:szCs w:val="28"/>
          <w:highlight w:val="white"/>
        </w:rPr>
        <w:t xml:space="preserve"> по месту нахождения помещения</w:t>
      </w:r>
      <w:r>
        <w:rPr>
          <w:rFonts w:eastAsia="Calibri"/>
          <w:sz w:val="28"/>
          <w:szCs w:val="28"/>
          <w:highlight w:val="white"/>
        </w:rPr>
        <w:t xml:space="preserve">.</w:t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54"/>
        <w:ind w:firstLine="709"/>
        <w:jc w:val="both"/>
        <w:widowControl w:val="off"/>
        <w:tabs>
          <w:tab w:val="left" w:pos="142" w:leader="none"/>
          <w:tab w:val="left" w:pos="284" w:leader="none"/>
          <w:tab w:val="left" w:pos="1134" w:leader="none"/>
        </w:tabs>
        <w:rPr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/>
          <w:sz w:val="28"/>
          <w:highlight w:val="white"/>
          <w:u w:val="single"/>
        </w:rPr>
        <w:t xml:space="preserve">2.3. Результат предоставления муниципальной услуги.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  <w:tab w:val="left" w:pos="113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Результатом предоставления муниципальной услуги является: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  <w:t xml:space="preserve">решени</w:t>
      </w:r>
      <w:r>
        <w:rPr>
          <w:sz w:val="28"/>
          <w:szCs w:val="28"/>
          <w:highlight w:val="white"/>
        </w:rPr>
        <w:t xml:space="preserve">е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 согласовании переустройства и (или) перепланировки помещения </w:t>
      </w:r>
      <w:r>
        <w:rPr>
          <w:sz w:val="28"/>
          <w:szCs w:val="28"/>
          <w:highlight w:val="white"/>
        </w:rPr>
        <w:br/>
      </w:r>
      <w:r>
        <w:rPr>
          <w:sz w:val="28"/>
          <w:szCs w:val="28"/>
          <w:highlight w:val="white"/>
        </w:rPr>
        <w:t xml:space="preserve">в многоквартирном доме или </w:t>
      </w:r>
      <w:r>
        <w:rPr>
          <w:sz w:val="28"/>
          <w:szCs w:val="28"/>
          <w:highlight w:val="white"/>
        </w:rPr>
        <w:t xml:space="preserve">решение</w:t>
      </w:r>
      <w:r>
        <w:rPr>
          <w:sz w:val="28"/>
          <w:szCs w:val="28"/>
          <w:highlight w:val="white"/>
        </w:rPr>
        <w:t xml:space="preserve"> об отказе в согласовании переустройства </w:t>
      </w:r>
      <w:r>
        <w:rPr>
          <w:sz w:val="28"/>
          <w:szCs w:val="28"/>
          <w:highlight w:val="white"/>
        </w:rPr>
        <w:br/>
      </w:r>
      <w:r>
        <w:rPr>
          <w:sz w:val="28"/>
          <w:szCs w:val="28"/>
          <w:highlight w:val="white"/>
        </w:rPr>
        <w:t xml:space="preserve">и (или) перепланировки помещения в многоквартирном доме согласно </w:t>
      </w:r>
      <w:r>
        <w:rPr>
          <w:sz w:val="28"/>
          <w:szCs w:val="28"/>
          <w:highlight w:val="white"/>
        </w:rPr>
        <w:br/>
      </w:r>
      <w:r>
        <w:rPr>
          <w:sz w:val="28"/>
          <w:szCs w:val="28"/>
          <w:highlight w:val="white"/>
        </w:rPr>
        <w:t xml:space="preserve">Образцу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</w:t>
      </w:r>
      <w:r>
        <w:rPr>
          <w:sz w:val="28"/>
          <w:szCs w:val="28"/>
          <w:highlight w:val="white"/>
        </w:rPr>
        <w:t xml:space="preserve"> к административному регламенту.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61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highlight w:val="white"/>
          <w:shd w:val="clear" w:color="auto" w:fill="auto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Формирование реестровой записи в качестве результата предоставления муниципальной услуги не предусмотрено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Результат предоставления муниципальной услуги предоставляется </w:t>
      </w:r>
      <w:r>
        <w:rPr>
          <w:sz w:val="28"/>
          <w:szCs w:val="28"/>
          <w:highlight w:val="white"/>
        </w:rPr>
        <w:br/>
        <w:t xml:space="preserve">(в соответствии со способом, указанным заявителем при подаче заявления </w:t>
      </w:r>
      <w:r>
        <w:rPr>
          <w:sz w:val="28"/>
          <w:szCs w:val="28"/>
          <w:highlight w:val="white"/>
        </w:rPr>
        <w:br/>
        <w:t xml:space="preserve">и документов):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1) при личной явке: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администрации;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филиалах, отделах, удаленных рабочих местах ГБУ ЛО «МФЦ»;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2) без личной явки: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на адрес электронной почты;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электронной форме через личный кабинет заявителя на ЕПГУ.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2.4. Ср</w:t>
      </w:r>
      <w:r>
        <w:rPr>
          <w:sz w:val="28"/>
          <w:szCs w:val="28"/>
          <w:highlight w:val="white"/>
        </w:rPr>
        <w:t xml:space="preserve">ок предоставления муниципальной услуги не должен превышать                   </w:t>
      </w:r>
      <w:r>
        <w:rPr>
          <w:sz w:val="28"/>
          <w:szCs w:val="28"/>
          <w:highlight w:val="white"/>
        </w:rPr>
        <w:t xml:space="preserve">15</w:t>
      </w:r>
      <w:r>
        <w:rPr>
          <w:sz w:val="28"/>
          <w:szCs w:val="28"/>
          <w:highlight w:val="white"/>
        </w:rPr>
        <w:t xml:space="preserve"> рабочих дней </w:t>
      </w:r>
      <w:r>
        <w:rPr>
          <w:sz w:val="28"/>
          <w:szCs w:val="28"/>
          <w:highlight w:val="white"/>
        </w:rPr>
        <w:t xml:space="preserve">с </w:t>
      </w:r>
      <w:r>
        <w:rPr>
          <w:sz w:val="28"/>
          <w:szCs w:val="28"/>
          <w:highlight w:val="white"/>
        </w:rPr>
        <w:t xml:space="preserve">даты </w:t>
      </w:r>
      <w:r>
        <w:rPr>
          <w:sz w:val="28"/>
          <w:szCs w:val="28"/>
          <w:highlight w:val="white"/>
        </w:rPr>
        <w:t xml:space="preserve">регистрации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заявления в</w:t>
      </w:r>
      <w:r>
        <w:rPr>
          <w:sz w:val="28"/>
          <w:szCs w:val="28"/>
          <w:highlight w:val="white"/>
        </w:rPr>
        <w:t xml:space="preserve"> администрации.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  <w:u w:val="single"/>
        </w:rPr>
        <w:t xml:space="preserve">2.5</w:t>
      </w:r>
      <w:r>
        <w:rPr>
          <w:sz w:val="28"/>
          <w:szCs w:val="28"/>
          <w:highlight w:val="white"/>
          <w:u w:val="single"/>
        </w:rPr>
        <w:t xml:space="preserve">. </w:t>
      </w:r>
      <w:r>
        <w:rPr>
          <w:sz w:val="28"/>
          <w:szCs w:val="28"/>
          <w:highlight w:val="white"/>
          <w:u w:val="single"/>
        </w:rPr>
        <w:t xml:space="preserve">Размер платы, взимаемой с заявителя при предоставлении </w:t>
      </w:r>
      <w:r>
        <w:rPr>
          <w:sz w:val="28"/>
          <w:szCs w:val="28"/>
          <w:highlight w:val="white"/>
          <w:u w:val="single"/>
        </w:rPr>
        <w:t xml:space="preserve">муниципальной</w:t>
      </w:r>
      <w:r>
        <w:rPr>
          <w:sz w:val="28"/>
          <w:szCs w:val="28"/>
          <w:highlight w:val="white"/>
          <w:u w:val="single"/>
        </w:rPr>
        <w:t xml:space="preserve"> услуги, и способы ее взимания</w:t>
      </w:r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67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Муниципальная услуга предоставляется бесплатно.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67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left="0" w:right="0" w:firstLine="700"/>
        <w:jc w:val="both"/>
        <w:spacing w:before="0" w:after="0" w:line="240" w:lineRule="auto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white"/>
          <w:u w:val="single"/>
        </w:rPr>
        <w:t xml:space="preserve">2.6. Максимальный срок ожидания  в 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700"/>
        <w:jc w:val="both"/>
        <w:spacing w:before="0" w:after="0" w:line="240" w:lineRule="auto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white"/>
        </w:rPr>
        <w:t xml:space="preserve"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услуги, в случае обращения заявителя непосредственно в Администрацию или ГБУ ЛО «МФЦ», составля</w:t>
      </w:r>
      <w:r>
        <w:rPr>
          <w:rFonts w:ascii="Times New Roman" w:hAnsi="Times New Roman" w:eastAsia="Times New Roman" w:cs="Times New Roman"/>
          <w:color w:val="000000"/>
          <w:sz w:val="28"/>
          <w:highlight w:val="white"/>
        </w:rPr>
        <w:t xml:space="preserve">ет не более 15 минут.</w:t>
      </w:r>
      <w:r>
        <w:rPr>
          <w:highlight w:val="white"/>
        </w:rPr>
      </w:r>
      <w:r>
        <w:rPr>
          <w:highlight w:val="white"/>
        </w:rPr>
      </w:r>
    </w:p>
    <w:p>
      <w:pPr>
        <w:pStyle w:val="967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67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60"/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highlight w:val="white"/>
        </w:rPr>
      </w:pPr>
      <w:r>
        <w:rPr>
          <w:szCs w:val="28"/>
          <w:highlight w:val="white"/>
        </w:rPr>
      </w:r>
      <w:r>
        <w:rPr>
          <w:rFonts w:ascii="Times New Roman" w:hAnsi="Times New Roman" w:cs="Times New Roman"/>
          <w:sz w:val="28"/>
          <w:highlight w:val="white"/>
          <w:u w:val="single"/>
        </w:rPr>
        <w:t xml:space="preserve">2.7. Срок регистрации запроса заявителя о предоставлении муниципальной услуги</w:t>
      </w:r>
      <w:r>
        <w:rPr>
          <w:highlight w:val="white"/>
        </w:rPr>
      </w:r>
      <w:r>
        <w:rPr>
          <w:highlight w:val="white"/>
        </w:rPr>
      </w:r>
    </w:p>
    <w:p>
      <w:pPr>
        <w:pStyle w:val="960"/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highlight w:val="white"/>
        </w:rPr>
      </w:pPr>
      <w:r>
        <w:rPr>
          <w:color w:val="000000" w:themeColor="text1"/>
          <w:szCs w:val="28"/>
          <w:highlight w:val="white"/>
        </w:rPr>
      </w:r>
      <w:r>
        <w:rPr>
          <w:color w:val="000000" w:themeColor="text1"/>
          <w:szCs w:val="28"/>
          <w:highlight w:val="white"/>
        </w:rPr>
        <w:t xml:space="preserve"> Срок регистрации </w:t>
      </w:r>
      <w:r>
        <w:rPr>
          <w:szCs w:val="28"/>
          <w:highlight w:val="white"/>
        </w:rPr>
        <w:t xml:space="preserve">запроса заявителя о предоставлении муниципальной услуги составляет в администрации:</w:t>
      </w:r>
      <w:r>
        <w:rPr>
          <w:highlight w:val="white"/>
        </w:rPr>
      </w:r>
      <w:r>
        <w:rPr>
          <w:highlight w:val="white"/>
        </w:rPr>
      </w:r>
    </w:p>
    <w:p>
      <w:pPr>
        <w:pStyle w:val="1002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- при личном обращении – в день поступления заявления или на следующий рабочий день (в случае направления документов в нерабочее время, в выходные, праздничные дни);</w:t>
      </w:r>
      <w:r>
        <w:rPr>
          <w:highlight w:val="white"/>
        </w:rPr>
      </w:r>
      <w:r>
        <w:rPr>
          <w:highlight w:val="white"/>
        </w:rPr>
      </w:r>
    </w:p>
    <w:p>
      <w:pPr>
        <w:pStyle w:val="1002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- при направлении почтовой связью – в день поступления заявления или на следующий рабочий день (в случае направления документов в нерабочее время, в выходные, праздничные дни);</w:t>
      </w:r>
      <w:r>
        <w:rPr>
          <w:highlight w:val="white"/>
        </w:rPr>
      </w:r>
      <w:r>
        <w:rPr>
          <w:highlight w:val="white"/>
        </w:rPr>
      </w:r>
    </w:p>
    <w:p>
      <w:pPr>
        <w:pStyle w:val="1002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- при направлении на бумажном носителе посредством ГБУ ЛО «МФЦ» в Администрацию – в день поступления документов из ГБУ ЛО «МФЦ» в Администрацию;</w:t>
      </w:r>
      <w:r>
        <w:rPr>
          <w:highlight w:val="white"/>
        </w:rPr>
      </w:r>
      <w:r>
        <w:rPr>
          <w:highlight w:val="white"/>
        </w:rPr>
      </w:r>
    </w:p>
    <w:p>
      <w:pPr>
        <w:pStyle w:val="1002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- при направлении в форме электронного документа посредством Единого портала (при наличии технической возможности) – в день поступления запроса на </w:t>
      </w: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Единый портал или на следующий рабочий день (в случае направления документов в нерабочее время, в выходные, праздничные дни)</w:t>
      </w: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1002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Датой получения документов считается дата представления полного комплекта документов.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960"/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Cs w:val="28"/>
          <w:highlight w:val="white"/>
        </w:rPr>
      </w:pPr>
      <w:r>
        <w:rPr>
          <w:szCs w:val="28"/>
          <w:highlight w:val="white"/>
        </w:rPr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960"/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highlight w:val="white"/>
        </w:rPr>
      </w:pPr>
      <w:r>
        <w:rPr>
          <w:color w:val="000000" w:themeColor="text1"/>
          <w:szCs w:val="28"/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1002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white"/>
          <w:u w:val="single"/>
        </w:rPr>
      </w:pPr>
      <w:r>
        <w:rPr>
          <w:rFonts w:ascii="Times New Roman" w:hAnsi="Times New Roman" w:cs="Times New Roman"/>
          <w:sz w:val="28"/>
          <w:highlight w:val="white"/>
          <w:u w:val="single"/>
        </w:rPr>
        <w:t xml:space="preserve">2.8. Требования к помещениям, в которых предоставляется муниципальная услуга</w:t>
      </w:r>
      <w:r>
        <w:rPr>
          <w:rFonts w:ascii="Times New Roman" w:hAnsi="Times New Roman" w:cs="Times New Roman"/>
          <w:highlight w:val="white"/>
          <w:u w:val="single"/>
        </w:rPr>
      </w:r>
      <w:r>
        <w:rPr>
          <w:rFonts w:ascii="Times New Roman" w:hAnsi="Times New Roman" w:cs="Times New Roman"/>
          <w:highlight w:val="white"/>
          <w:u w:val="single"/>
        </w:rPr>
      </w:r>
    </w:p>
    <w:p>
      <w:pPr>
        <w:pStyle w:val="954"/>
        <w:ind w:firstLine="709"/>
        <w:jc w:val="both"/>
        <w:rPr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highlight w:val="white"/>
        </w:rPr>
      </w:r>
      <w:r>
        <w:rPr>
          <w:rFonts w:ascii="Times New Roman" w:hAnsi="Times New Roman" w:cs="Times New Roman"/>
          <w:sz w:val="28"/>
          <w:highlight w:val="white"/>
        </w:rPr>
        <w:t xml:space="preserve">Требования к помещениям, в которых предоставляется муниципальная услуга, </w:t>
      </w:r>
      <w:r>
        <w:rPr>
          <w:rFonts w:ascii="Times New Roman" w:hAnsi="Times New Roman" w:cs="Times New Roman"/>
          <w:sz w:val="28"/>
          <w:highlight w:val="white"/>
        </w:rPr>
        <w:t xml:space="preserve">в случае обращения заявителя непосредственно в орган, предоставляющий муниципальную услугу, или многофункциональный центр,</w:t>
      </w:r>
      <w:r>
        <w:rPr>
          <w:rFonts w:ascii="Times New Roman" w:hAnsi="Times New Roman" w:cs="Times New Roman"/>
          <w:sz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highlight w:val="white"/>
        </w:rPr>
        <w:t xml:space="preserve">размещены на официальном сайте Администрации в информационно-телекоммуникационной сети "Интернет", а также на Едином портале</w:t>
      </w:r>
      <w:r>
        <w:rPr>
          <w:rFonts w:ascii="Times New Roman" w:hAnsi="Times New Roman" w:cs="Times New Roman"/>
          <w:sz w:val="28"/>
          <w:highlight w:val="white"/>
        </w:rPr>
        <w:t xml:space="preserve">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60"/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 w:themeColor="text1"/>
          <w:highlight w:val="white"/>
        </w:rPr>
      </w:pPr>
      <w:r>
        <w:rPr>
          <w:szCs w:val="28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02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white"/>
          <w:u w:val="single"/>
        </w:rPr>
      </w:pPr>
      <w:r>
        <w:rPr>
          <w:rFonts w:ascii="Times New Roman" w:hAnsi="Times New Roman" w:cs="Times New Roman"/>
          <w:sz w:val="28"/>
          <w:highlight w:val="white"/>
          <w:u w:val="single"/>
        </w:rPr>
        <w:t xml:space="preserve">2.9. Показатели качества и доступности муниципальной услуги</w:t>
      </w:r>
      <w:r>
        <w:rPr>
          <w:rFonts w:ascii="Times New Roman" w:hAnsi="Times New Roman" w:cs="Times New Roman"/>
          <w:highlight w:val="white"/>
          <w:u w:val="single"/>
        </w:rPr>
      </w:r>
      <w:r>
        <w:rPr>
          <w:rFonts w:ascii="Times New Roman" w:hAnsi="Times New Roman" w:cs="Times New Roman"/>
          <w:highlight w:val="white"/>
          <w:u w:val="single"/>
        </w:rPr>
      </w:r>
    </w:p>
    <w:p>
      <w:pPr>
        <w:pStyle w:val="1002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highlight w:val="white"/>
        </w:rPr>
        <w:t xml:space="preserve">Перечень показателей качества и доступности муниципальной услуги размещен на официальном сайте Администрации в информационно-телекоммуникационной сети «Интернет», а также на Едином портале.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1002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rFonts w:ascii="Times New Roman" w:hAnsi="Times New Roman" w:cs="Times New Roman"/>
          <w:sz w:val="28"/>
          <w:highlight w:val="white"/>
          <w:u w:val="single"/>
        </w:rPr>
        <w:t xml:space="preserve">2.10. 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 w:themeColor="text1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2.10.1. </w:t>
      </w:r>
      <w:r>
        <w:rPr>
          <w:sz w:val="28"/>
          <w:szCs w:val="28"/>
          <w:highlight w:val="white"/>
        </w:rPr>
        <w:t xml:space="preserve">Для предоставления муниципальной услуги получение услуг, которые являются необходимыми и обязательными для предоставления муниципальной услуги, </w:t>
      </w:r>
      <w:r>
        <w:rPr>
          <w:color w:val="000000" w:themeColor="text1"/>
          <w:sz w:val="28"/>
          <w:szCs w:val="28"/>
          <w:highlight w:val="white"/>
        </w:rPr>
        <w:t xml:space="preserve">не требуется.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  <w14:ligatures w14:val="none"/>
        </w:rPr>
      </w:pPr>
      <w:r>
        <w:rPr>
          <w:sz w:val="28"/>
          <w:szCs w:val="28"/>
          <w:highlight w:val="white"/>
        </w:rPr>
        <w:t xml:space="preserve">2.10.2. Для предоставления </w:t>
      </w:r>
      <w:r>
        <w:rPr>
          <w:sz w:val="28"/>
          <w:szCs w:val="28"/>
          <w:highlight w:val="white"/>
        </w:rPr>
        <w:t xml:space="preserve">муниципальной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услуги используе</w:t>
      </w:r>
      <w:r>
        <w:rPr>
          <w:sz w:val="28"/>
          <w:szCs w:val="28"/>
          <w:highlight w:val="white"/>
        </w:rPr>
        <w:t xml:space="preserve">тся </w:t>
      </w:r>
      <w:r>
        <w:rPr>
          <w:sz w:val="28"/>
          <w:szCs w:val="28"/>
          <w:highlight w:val="white"/>
        </w:rPr>
        <w:t xml:space="preserve">федеральная государственная информационная система «Единая система межведомственного эл</w:t>
      </w:r>
      <w:r>
        <w:rPr>
          <w:sz w:val="28"/>
          <w:szCs w:val="28"/>
          <w:highlight w:val="white"/>
        </w:rPr>
        <w:t xml:space="preserve">ектронного взаимодействия» (СМЭВ)</w:t>
      </w:r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  <w14:ligatures w14:val="none"/>
        </w:rPr>
      </w:r>
      <w:r>
        <w:rPr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  <w14:ligatures w14:val="none"/>
        </w:rPr>
      </w:pPr>
      <w:r>
        <w:rPr>
          <w:sz w:val="28"/>
          <w:szCs w:val="28"/>
          <w:highlight w:val="white"/>
        </w:rPr>
        <w:t xml:space="preserve">2.10.3. Предоставление результатов </w:t>
      </w:r>
      <w:r>
        <w:rPr>
          <w:sz w:val="28"/>
          <w:szCs w:val="28"/>
          <w:highlight w:val="white"/>
        </w:rPr>
        <w:t xml:space="preserve">муниципальной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</w:t>
      </w:r>
      <w:r>
        <w:rPr>
          <w:sz w:val="28"/>
          <w:szCs w:val="28"/>
          <w:highlight w:val="white"/>
        </w:rPr>
        <w:t xml:space="preserve">запросе</w:t>
      </w:r>
      <w:r>
        <w:rPr>
          <w:sz w:val="28"/>
          <w:szCs w:val="28"/>
          <w:highlight w:val="white"/>
        </w:rPr>
        <w:t xml:space="preserve">, в сроки, предусмотренные пунктом </w:t>
      </w:r>
      <w:r>
        <w:rPr>
          <w:sz w:val="28"/>
          <w:szCs w:val="28"/>
          <w:highlight w:val="white"/>
        </w:rPr>
        <w:t xml:space="preserve">3.6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настоящего регламента, с учетом требования, предусмотренного частью 3 статьи 5 Федерального закона от 27.07.2010 № 210-ФЗ "Об организации предоставления государственных и муниципальных услуг".</w:t>
      </w:r>
      <w:r>
        <w:rPr>
          <w:sz w:val="28"/>
          <w:szCs w:val="28"/>
          <w:highlight w:val="white"/>
          <w14:ligatures w14:val="none"/>
        </w:rPr>
      </w:r>
      <w:r>
        <w:rPr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/>
          <w:highlight w:val="white"/>
        </w:rPr>
      </w:pPr>
      <w:r>
        <w:rPr>
          <w:sz w:val="28"/>
          <w:szCs w:val="28"/>
          <w:highlight w:val="white"/>
        </w:rPr>
        <w:t xml:space="preserve">2.10.4.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В случае</w:t>
      </w:r>
      <w:r>
        <w:rPr>
          <w:sz w:val="28"/>
          <w:szCs w:val="28"/>
          <w:highlight w:val="white"/>
        </w:rPr>
        <w:t xml:space="preserve">,</w:t>
      </w:r>
      <w:r>
        <w:rPr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если заявитель в момент подачи запроса о предоставлении муниципальной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услуги выразил письменно желание получить запрашиваемые результаты предоставления муниципальной услуги в отношении несовершеннолетнего лично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р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color w:val="000000"/>
          <w:highlight w:val="white"/>
        </w:rPr>
      </w:r>
      <w:r>
        <w:rPr>
          <w:color w:val="000000"/>
          <w:highlight w:val="white"/>
        </w:rPr>
      </w:r>
    </w:p>
    <w:p>
      <w:pPr>
        <w:pStyle w:val="967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2.10.5.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«МФЦ» и </w:t>
      </w:r>
      <w:r>
        <w:rPr>
          <w:color w:val="000000" w:themeColor="text1"/>
          <w:sz w:val="28"/>
          <w:szCs w:val="28"/>
          <w:highlight w:val="white"/>
        </w:rPr>
        <w:t xml:space="preserve">администрацией.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2.10.6. Многофункциональный центр принимает в том числе решение об отказе в приеме запроса и документов </w:t>
      </w:r>
      <w:r>
        <w:rPr>
          <w:color w:val="000000" w:themeColor="text1"/>
          <w:sz w:val="28"/>
          <w:szCs w:val="28"/>
          <w:highlight w:val="white"/>
        </w:rPr>
        <w:t xml:space="preserve">и(</w:t>
      </w:r>
      <w:r>
        <w:rPr>
          <w:color w:val="000000" w:themeColor="text1"/>
          <w:sz w:val="28"/>
          <w:szCs w:val="28"/>
          <w:highlight w:val="white"/>
        </w:rPr>
        <w:t xml:space="preserve">или) информации, необходимых для предоставления муниципальной услуги.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2.10.7. </w:t>
      </w:r>
      <w:r>
        <w:rPr>
          <w:color w:val="000000" w:themeColor="text1"/>
          <w:sz w:val="28"/>
          <w:szCs w:val="28"/>
          <w:highlight w:val="white"/>
        </w:rPr>
        <w:t xml:space="preserve">В многофункциональном центре осуществляется выдача заявителю результата предоставления муниципальн</w:t>
      </w:r>
      <w:r>
        <w:rPr>
          <w:color w:val="000000" w:themeColor="text1"/>
          <w:sz w:val="28"/>
          <w:szCs w:val="28"/>
          <w:highlight w:val="white"/>
        </w:rPr>
        <w:t xml:space="preserve">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 органами, предоставляющими муниципальные услуги, а </w:t>
      </w:r>
      <w:r>
        <w:rPr>
          <w:color w:val="000000" w:themeColor="text1"/>
          <w:sz w:val="28"/>
          <w:szCs w:val="28"/>
          <w:highlight w:val="white"/>
        </w:rPr>
        <w:t xml:space="preserve">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2.11. Исчерпывающий перечень документов, необходимых для предоставления муниципальной услуги.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pStyle w:val="967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2.11.1.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967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2.11.2. Формы запроса и документов приведены в приложении к настоящему регламенту.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967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967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2.12. Исчерпывающий перечень оснований для отказа в приеме запроса о предоставлении муниципальной услуги и документов, не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960"/>
        <w:ind w:firstLine="709"/>
        <w:jc w:val="both"/>
        <w:rPr>
          <w:b/>
          <w:szCs w:val="28"/>
          <w:highlight w:val="white"/>
        </w:rPr>
      </w:pPr>
      <w:r>
        <w:rPr>
          <w:b/>
          <w:szCs w:val="28"/>
          <w:highlight w:val="white"/>
        </w:rPr>
      </w:r>
      <w:bookmarkEnd w:id="2"/>
      <w:r>
        <w:rPr>
          <w:b/>
          <w:szCs w:val="28"/>
          <w:highlight w:val="white"/>
        </w:rPr>
      </w:r>
      <w:r>
        <w:rPr>
          <w:b/>
          <w:szCs w:val="28"/>
          <w:highlight w:val="white"/>
        </w:rPr>
      </w:r>
    </w:p>
    <w:p>
      <w:pPr>
        <w:pStyle w:val="955"/>
        <w:ind w:left="555"/>
        <w:keepNext w:val="0"/>
        <w:spacing w:line="240" w:lineRule="auto"/>
        <w:widowControl w:val="off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zCs w:val="28"/>
          <w:highlight w:val="white"/>
        </w:rPr>
        <w:t xml:space="preserve">3. </w:t>
      </w:r>
      <w:r>
        <w:rPr>
          <w:rFonts w:ascii="Times New Roman" w:hAnsi="Times New Roman"/>
          <w:szCs w:val="28"/>
          <w:highlight w:val="white"/>
        </w:rPr>
        <w:t xml:space="preserve">Состав, последовательность и сроки </w:t>
      </w:r>
      <w:r>
        <w:rPr>
          <w:rFonts w:ascii="Times New Roman" w:hAnsi="Times New Roman"/>
          <w:highlight w:val="white"/>
        </w:rPr>
      </w:r>
      <w:r>
        <w:rPr>
          <w:rFonts w:ascii="Times New Roman" w:hAnsi="Times New Roman"/>
          <w:highlight w:val="white"/>
        </w:rPr>
      </w:r>
    </w:p>
    <w:p>
      <w:pPr>
        <w:pStyle w:val="955"/>
        <w:ind w:left="555"/>
        <w:keepNext w:val="0"/>
        <w:spacing w:line="240" w:lineRule="auto"/>
        <w:widowControl w:val="off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zCs w:val="28"/>
          <w:highlight w:val="white"/>
        </w:rPr>
        <w:t xml:space="preserve">выполнения административных процедур</w:t>
      </w:r>
      <w:r>
        <w:rPr>
          <w:rFonts w:ascii="Times New Roman" w:hAnsi="Times New Roman"/>
          <w:highlight w:val="white"/>
        </w:rPr>
      </w:r>
      <w:r>
        <w:rPr>
          <w:rFonts w:ascii="Times New Roman" w:hAnsi="Times New Roman"/>
          <w:highlight w:val="white"/>
        </w:rPr>
      </w:r>
    </w:p>
    <w:p>
      <w:pPr>
        <w:pStyle w:val="955"/>
        <w:keepNext w:val="0"/>
        <w:spacing w:line="240" w:lineRule="auto"/>
        <w:widowControl w:val="off"/>
        <w:rPr>
          <w:rFonts w:ascii="Times New Roman" w:hAnsi="Times New Roman"/>
          <w:szCs w:val="28"/>
          <w:highlight w:val="white"/>
        </w:rPr>
      </w:pPr>
      <w:r>
        <w:rPr>
          <w:rFonts w:ascii="Times New Roman" w:hAnsi="Times New Roman"/>
          <w:szCs w:val="28"/>
          <w:highlight w:val="white"/>
        </w:rPr>
      </w:r>
      <w:r>
        <w:rPr>
          <w:rFonts w:ascii="Times New Roman" w:hAnsi="Times New Roman"/>
          <w:szCs w:val="28"/>
          <w:highlight w:val="white"/>
        </w:rPr>
      </w:r>
      <w:r>
        <w:rPr>
          <w:rFonts w:ascii="Times New Roman" w:hAnsi="Times New Roman"/>
          <w:szCs w:val="28"/>
          <w:highlight w:val="white"/>
        </w:rPr>
      </w:r>
    </w:p>
    <w:p>
      <w:pPr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3.1. Перечень осуществляемых при предоставлении муниципальной услуги административных процедур: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а) профилирование заявителя;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б) прием запроса и документов;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в) межведомственное информационное взаимодействие;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г) приостановление предоставления муниципальной услуги;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д) принятие решения о предоставлении (отказе в предоставлении) муниципальной услуги;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86"/>
        <w:ind w:left="0" w:firstLine="709"/>
        <w:spacing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е) предоставление результата муниципальной услуги.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986"/>
        <w:ind w:left="0" w:firstLine="709"/>
        <w:spacing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3.2. Профилирование заявителя</w:t>
      </w:r>
      <w:r>
        <w:rPr>
          <w:b/>
          <w:sz w:val="28"/>
          <w:szCs w:val="28"/>
          <w:highlight w:val="white"/>
        </w:rPr>
        <w:t xml:space="preserve">.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3.2.1. 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3.2.2. </w:t>
      </w:r>
      <w:r>
        <w:rPr>
          <w:sz w:val="28"/>
          <w:szCs w:val="28"/>
          <w:highlight w:val="white"/>
        </w:rPr>
        <w:t xml:space="preserve">По результа</w:t>
      </w:r>
      <w:r>
        <w:rPr>
          <w:sz w:val="28"/>
          <w:szCs w:val="28"/>
          <w:highlight w:val="white"/>
        </w:rPr>
        <w:t xml:space="preserve">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муниципальной услуги.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3.2.3. </w:t>
      </w:r>
      <w:r>
        <w:rPr>
          <w:sz w:val="28"/>
          <w:szCs w:val="28"/>
          <w:highlight w:val="white"/>
        </w:rPr>
        <w:t xml:space="preserve">Идентификаторы категорий (признаков) заявителей приведены в приложении к настоящему регламенту (таблица № 1).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86"/>
        <w:ind w:left="0" w:firstLine="709"/>
        <w:spacing w:after="0"/>
        <w:rPr>
          <w:rFonts w:ascii="Times New Roman" w:hAnsi="Times New Roman"/>
          <w:b/>
          <w:bCs/>
          <w:sz w:val="28"/>
          <w:szCs w:val="28"/>
          <w:highlight w:val="white"/>
        </w:rPr>
      </w:pPr>
      <w:r>
        <w:rPr>
          <w:rFonts w:ascii="Times New Roman" w:hAnsi="Times New Roman"/>
          <w:b/>
          <w:sz w:val="28"/>
          <w:szCs w:val="28"/>
          <w:highlight w:val="white"/>
        </w:rPr>
      </w:r>
      <w:r>
        <w:rPr>
          <w:rFonts w:ascii="Times New Roman" w:hAnsi="Times New Roman"/>
          <w:b/>
          <w:bCs/>
          <w:sz w:val="28"/>
          <w:szCs w:val="28"/>
          <w:highlight w:val="white"/>
        </w:rPr>
      </w:r>
      <w:r>
        <w:rPr>
          <w:rFonts w:ascii="Times New Roman" w:hAnsi="Times New Roman"/>
          <w:b/>
          <w:bCs/>
          <w:sz w:val="28"/>
          <w:szCs w:val="28"/>
          <w:highlight w:val="white"/>
        </w:rPr>
      </w:r>
    </w:p>
    <w:p>
      <w:pPr>
        <w:pStyle w:val="986"/>
        <w:ind w:left="0" w:firstLine="709"/>
        <w:spacing w:after="0"/>
        <w:rPr>
          <w:rFonts w:ascii="Times New Roman" w:hAnsi="Times New Roman"/>
          <w:b/>
          <w:bCs/>
          <w:sz w:val="28"/>
          <w:szCs w:val="28"/>
          <w:highlight w:val="white"/>
        </w:rPr>
      </w:pPr>
      <w:r>
        <w:rPr>
          <w:rFonts w:ascii="Times New Roman" w:hAnsi="Times New Roman"/>
          <w:b/>
          <w:sz w:val="28"/>
          <w:szCs w:val="28"/>
          <w:highlight w:val="white"/>
        </w:rPr>
        <w:t xml:space="preserve">3.3. Прием запроса и документов и (или) информации, необходимых для предоставления муниципальной услуги</w:t>
      </w:r>
      <w:r>
        <w:rPr>
          <w:rFonts w:ascii="Times New Roman" w:hAnsi="Times New Roman"/>
          <w:b/>
          <w:bCs/>
          <w:sz w:val="28"/>
          <w:szCs w:val="28"/>
          <w:highlight w:val="white"/>
        </w:rPr>
      </w:r>
      <w:r>
        <w:rPr>
          <w:rFonts w:ascii="Times New Roman" w:hAnsi="Times New Roman"/>
          <w:b/>
          <w:bCs/>
          <w:sz w:val="28"/>
          <w:szCs w:val="28"/>
          <w:highlight w:val="white"/>
        </w:rPr>
      </w:r>
    </w:p>
    <w:p>
      <w:pPr>
        <w:pStyle w:val="986"/>
        <w:ind w:left="0" w:firstLine="709"/>
        <w:spacing w:after="0"/>
        <w:rPr>
          <w:rFonts w:ascii="Times New Roman" w:hAnsi="Times New Roman"/>
          <w:b/>
          <w:sz w:val="28"/>
          <w:szCs w:val="28"/>
          <w:highlight w:val="white"/>
        </w:rPr>
      </w:pPr>
      <w:r>
        <w:rPr>
          <w:rFonts w:ascii="Times New Roman" w:hAnsi="Times New Roman"/>
          <w:b/>
          <w:sz w:val="28"/>
          <w:szCs w:val="28"/>
          <w:highlight w:val="white"/>
        </w:rPr>
      </w:r>
      <w:r>
        <w:rPr>
          <w:rFonts w:ascii="Times New Roman" w:hAnsi="Times New Roman"/>
          <w:b/>
          <w:sz w:val="28"/>
          <w:szCs w:val="28"/>
          <w:highlight w:val="white"/>
        </w:rPr>
      </w:r>
      <w:r>
        <w:rPr>
          <w:rFonts w:ascii="Times New Roman" w:hAnsi="Times New Roman"/>
          <w:b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3.3.1. Состав запроса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</w:t>
      </w:r>
      <w:r>
        <w:rPr>
          <w:sz w:val="28"/>
          <w:szCs w:val="28"/>
          <w:highlight w:val="white"/>
        </w:rPr>
        <w:t xml:space="preserve">и(</w:t>
      </w:r>
      <w:r>
        <w:rPr>
          <w:sz w:val="28"/>
          <w:szCs w:val="28"/>
          <w:highlight w:val="white"/>
        </w:rPr>
        <w:t xml:space="preserve">или) информации приведены в приложении к настоящему регламенту </w:t>
      </w:r>
      <w:hyperlink r:id="rId13" w:tooltip="https://login.consultant.ru/link/?req=doc&amp;base=SPB&amp;n=316702&amp;dst=101254" w:history="1">
        <w:r>
          <w:rPr>
            <w:sz w:val="28"/>
            <w:szCs w:val="28"/>
            <w:highlight w:val="white"/>
          </w:rPr>
          <w:t xml:space="preserve">(таблица  № 2)</w:t>
        </w:r>
      </w:hyperlink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3.3.2.</w:t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 xml:space="preserve">В целях пред</w:t>
      </w:r>
      <w:r>
        <w:rPr>
          <w:sz w:val="28"/>
          <w:szCs w:val="28"/>
          <w:highlight w:val="white"/>
        </w:rPr>
        <w:t xml:space="preserve">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</w:t>
      </w:r>
      <w:r>
        <w:rPr>
          <w:sz w:val="28"/>
          <w:szCs w:val="28"/>
          <w:highlight w:val="white"/>
        </w:rPr>
        <w:t xml:space="preserve">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статьями 9, 10 и 14 Федерального закона от 29 декабря 2022 года № 572-ФЗ «Об</w:t>
      </w:r>
      <w:r>
        <w:rPr>
          <w:sz w:val="28"/>
          <w:szCs w:val="28"/>
          <w:highlight w:val="white"/>
        </w:rPr>
        <w:t xml:space="preserve"> осуществлении идентификации </w:t>
      </w:r>
      <w:r>
        <w:rPr>
          <w:sz w:val="28"/>
          <w:szCs w:val="28"/>
          <w:highlight w:val="white"/>
        </w:rPr>
        <w:t xml:space="preserve">и(</w:t>
      </w:r>
      <w:r>
        <w:rPr>
          <w:sz w:val="28"/>
          <w:szCs w:val="28"/>
          <w:highlight w:val="white"/>
        </w:rPr>
        <w:t xml:space="preserve">или) аутентификации физических лиц с использованием биометрических персонал</w:t>
      </w:r>
      <w:r>
        <w:rPr>
          <w:sz w:val="28"/>
          <w:szCs w:val="28"/>
          <w:highlight w:val="white"/>
        </w:rPr>
        <w:t xml:space="preserve">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 – Федеральный закон № 572-ФЗ) (при наличии технической возможности).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При предоставлении муниципальной услуги в электронной форме идентификация и аутентификация могут осуществляться посредством: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sz w:val="28"/>
          <w:szCs w:val="28"/>
          <w:highlight w:val="white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2) информационных технологий, предусмотренных статьями 9, 10 и 14 Федерального закона № 572-ФЗ</w:t>
      </w:r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3.3.4. Возможность приема администрацией или МФЦ запроса и документов и (или) информации, необходимых для предоста</w:t>
      </w:r>
      <w:r>
        <w:rPr>
          <w:sz w:val="28"/>
          <w:szCs w:val="28"/>
          <w:highlight w:val="white"/>
        </w:rPr>
        <w:t xml:space="preserve">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3.3.5. </w:t>
      </w:r>
      <w:r>
        <w:rPr>
          <w:sz w:val="28"/>
          <w:szCs w:val="28"/>
          <w:highlight w:val="white"/>
        </w:rPr>
        <w:t xml:space="preserve">Срок регистрации запроса и документов и (или) информации, необходимых для предоставления муниципальной услуги, в </w:t>
      </w:r>
      <w:r>
        <w:rPr>
          <w:sz w:val="28"/>
          <w:szCs w:val="28"/>
          <w:highlight w:val="white"/>
        </w:rPr>
        <w:t xml:space="preserve">администрации</w:t>
      </w:r>
      <w:r>
        <w:rPr>
          <w:sz w:val="28"/>
          <w:szCs w:val="28"/>
          <w:highlight w:val="white"/>
        </w:rPr>
        <w:t xml:space="preserve"> или  МФЦ составляет: при личном обращении в </w:t>
      </w:r>
      <w:r>
        <w:rPr>
          <w:sz w:val="28"/>
          <w:szCs w:val="28"/>
          <w:highlight w:val="white"/>
        </w:rPr>
        <w:t xml:space="preserve">администрацию</w:t>
      </w:r>
      <w:r>
        <w:rPr>
          <w:sz w:val="28"/>
          <w:szCs w:val="28"/>
          <w:highlight w:val="white"/>
        </w:rPr>
        <w:t xml:space="preserve">, при напра</w:t>
      </w:r>
      <w:r>
        <w:rPr>
          <w:sz w:val="28"/>
          <w:szCs w:val="28"/>
          <w:highlight w:val="white"/>
        </w:rPr>
        <w:t xml:space="preserve">влении запроса почтовой связью, при направлении запроса в форме электронного документа посредством Единого портала, – в день поступления запроса или на следующий рабочий день (в случае направления документов в нерабочее время, в выходные, праздничные дни);</w:t>
      </w:r>
      <w:r>
        <w:rPr>
          <w:sz w:val="28"/>
          <w:szCs w:val="28"/>
          <w:highlight w:val="white"/>
        </w:rPr>
        <w:t xml:space="preserve"> при направлении запроса из МФЦ в </w:t>
      </w:r>
      <w:r>
        <w:rPr>
          <w:sz w:val="28"/>
          <w:szCs w:val="28"/>
          <w:highlight w:val="white"/>
        </w:rPr>
        <w:t xml:space="preserve">администрацию</w:t>
      </w:r>
      <w:r>
        <w:rPr>
          <w:sz w:val="28"/>
          <w:szCs w:val="28"/>
          <w:highlight w:val="white"/>
        </w:rPr>
        <w:t xml:space="preserve"> на бумажном носителе – в день передачи документов.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86"/>
        <w:ind w:left="0" w:firstLine="709"/>
        <w:spacing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3.4. Межведомственное информационное взаимодействие.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Для получения муниципальной услуги необходимо направление посредством федеральной государственной информационной системы «Единая система межведомственного электронного взаимодействия» следующих межведомственных информационных запросов: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1) </w:t>
      </w:r>
      <w:r>
        <w:rPr>
          <w:sz w:val="28"/>
          <w:szCs w:val="28"/>
          <w:highlight w:val="white"/>
        </w:rPr>
        <w:t xml:space="preserve">Сведения</w:t>
      </w:r>
      <w:r>
        <w:rPr>
          <w:sz w:val="28"/>
          <w:szCs w:val="28"/>
          <w:highlight w:val="white"/>
        </w:rPr>
        <w:t xml:space="preserve"> из Единого государственного реестра недвижимости о правах </w:t>
      </w:r>
      <w:r>
        <w:rPr>
          <w:sz w:val="28"/>
          <w:szCs w:val="28"/>
          <w:highlight w:val="white"/>
        </w:rPr>
        <w:t xml:space="preserve">на переустраиваемое и (или) </w:t>
      </w:r>
      <w:r>
        <w:rPr>
          <w:sz w:val="28"/>
          <w:szCs w:val="28"/>
          <w:highlight w:val="white"/>
        </w:rPr>
        <w:t xml:space="preserve">перепланируемое</w:t>
      </w:r>
      <w:r>
        <w:rPr>
          <w:sz w:val="28"/>
          <w:szCs w:val="28"/>
          <w:highlight w:val="white"/>
        </w:rPr>
        <w:t xml:space="preserve"> помещение в многоквартирном доме</w:t>
      </w:r>
      <w:r>
        <w:rPr>
          <w:sz w:val="28"/>
          <w:szCs w:val="28"/>
          <w:highlight w:val="white"/>
        </w:rPr>
        <w:t xml:space="preserve"> - </w:t>
      </w:r>
      <w:r>
        <w:rPr>
          <w:sz w:val="28"/>
          <w:szCs w:val="28"/>
          <w:highlight w:val="white"/>
        </w:rPr>
        <w:t xml:space="preserve">публично-правов</w:t>
      </w:r>
      <w:r>
        <w:rPr>
          <w:sz w:val="28"/>
          <w:szCs w:val="28"/>
          <w:highlight w:val="white"/>
        </w:rPr>
        <w:t xml:space="preserve">ая</w:t>
      </w:r>
      <w:r>
        <w:rPr>
          <w:sz w:val="28"/>
          <w:szCs w:val="28"/>
          <w:highlight w:val="white"/>
        </w:rPr>
        <w:t xml:space="preserve"> компани</w:t>
      </w:r>
      <w:r>
        <w:rPr>
          <w:sz w:val="28"/>
          <w:szCs w:val="28"/>
          <w:highlight w:val="white"/>
        </w:rPr>
        <w:t xml:space="preserve">я</w:t>
      </w:r>
      <w:r>
        <w:rPr>
          <w:sz w:val="28"/>
          <w:szCs w:val="28"/>
          <w:highlight w:val="white"/>
        </w:rPr>
        <w:t xml:space="preserve"> «</w:t>
      </w:r>
      <w:r>
        <w:rPr>
          <w:sz w:val="28"/>
          <w:szCs w:val="28"/>
          <w:highlight w:val="white"/>
        </w:rPr>
        <w:t xml:space="preserve">Роскадастр</w:t>
      </w:r>
      <w:r>
        <w:rPr>
          <w:sz w:val="28"/>
          <w:szCs w:val="28"/>
          <w:highlight w:val="white"/>
        </w:rPr>
        <w:t xml:space="preserve">»</w:t>
      </w:r>
      <w:r>
        <w:rPr>
          <w:sz w:val="28"/>
          <w:szCs w:val="28"/>
          <w:highlight w:val="white"/>
        </w:rPr>
        <w:t xml:space="preserve">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2) Т</w:t>
      </w:r>
      <w:r>
        <w:rPr>
          <w:sz w:val="28"/>
          <w:szCs w:val="28"/>
          <w:highlight w:val="white"/>
        </w:rPr>
        <w:t xml:space="preserve">ехнический паспорт переустраиваемого и (или) </w:t>
      </w:r>
      <w:r>
        <w:rPr>
          <w:sz w:val="28"/>
          <w:szCs w:val="28"/>
          <w:highlight w:val="white"/>
        </w:rPr>
        <w:t xml:space="preserve">перепланируемого</w:t>
      </w:r>
      <w:r>
        <w:rPr>
          <w:sz w:val="28"/>
          <w:szCs w:val="28"/>
          <w:highlight w:val="white"/>
        </w:rPr>
        <w:t xml:space="preserve"> помещения в многоквартирном доме</w:t>
      </w:r>
      <w:r>
        <w:rPr>
          <w:sz w:val="28"/>
          <w:szCs w:val="28"/>
          <w:highlight w:val="white"/>
        </w:rPr>
        <w:t xml:space="preserve"> - </w:t>
      </w:r>
      <w:r>
        <w:rPr>
          <w:sz w:val="28"/>
          <w:szCs w:val="28"/>
          <w:highlight w:val="white"/>
        </w:rPr>
        <w:t xml:space="preserve">Ленинградское областное государственное бюджетное учреждение технической инвентаризации и оценки недв</w:t>
      </w:r>
      <w:r>
        <w:rPr>
          <w:sz w:val="28"/>
          <w:szCs w:val="28"/>
          <w:highlight w:val="white"/>
        </w:rPr>
        <w:t xml:space="preserve">ижимости «</w:t>
      </w:r>
      <w:r>
        <w:rPr>
          <w:sz w:val="28"/>
          <w:szCs w:val="28"/>
          <w:highlight w:val="white"/>
        </w:rPr>
        <w:t xml:space="preserve">Леноблинвентаризация</w:t>
      </w:r>
      <w:r>
        <w:rPr>
          <w:sz w:val="28"/>
          <w:szCs w:val="28"/>
          <w:highlight w:val="white"/>
        </w:rPr>
        <w:t xml:space="preserve">»</w:t>
      </w:r>
      <w:r>
        <w:rPr>
          <w:sz w:val="28"/>
          <w:szCs w:val="28"/>
          <w:highlight w:val="white"/>
        </w:rPr>
        <w:t xml:space="preserve">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3)  З</w:t>
      </w:r>
      <w:r>
        <w:rPr>
          <w:sz w:val="28"/>
          <w:szCs w:val="28"/>
          <w:highlight w:val="white"/>
        </w:rPr>
        <w:t xml:space="preserve">аключение органа по охране памятников архитектуры, истории и культуры о допустимости проведения переустройства и (или) перепланировки п</w:t>
      </w:r>
      <w:r>
        <w:rPr>
          <w:sz w:val="28"/>
          <w:szCs w:val="28"/>
          <w:highlight w:val="white"/>
        </w:rPr>
        <w:t xml:space="preserve">омещения в многоквартирном доме</w:t>
      </w:r>
      <w:r>
        <w:rPr>
          <w:sz w:val="28"/>
          <w:szCs w:val="28"/>
          <w:highlight w:val="white"/>
        </w:rPr>
        <w:t xml:space="preserve">, если такое помещение или дом, в котором оно находится, является памятником ар</w:t>
      </w:r>
      <w:r>
        <w:rPr>
          <w:sz w:val="28"/>
          <w:szCs w:val="28"/>
          <w:highlight w:val="white"/>
        </w:rPr>
        <w:t xml:space="preserve">хитектуры, истории или культуры </w:t>
      </w:r>
      <w:r>
        <w:rPr>
          <w:sz w:val="28"/>
          <w:szCs w:val="28"/>
          <w:highlight w:val="white"/>
        </w:rPr>
        <w:t xml:space="preserve">– Комитет по сохранению культурного наследия Ленинградской области.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3.5. Приостановление предоставления муниципальной услуги.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3.5.1. Основания для приостановления предоставления муниципальной услуги </w:t>
      </w:r>
      <w:r>
        <w:rPr>
          <w:sz w:val="28"/>
          <w:szCs w:val="28"/>
          <w:highlight w:val="white"/>
        </w:rPr>
        <w:t xml:space="preserve">приведены в приложении к настоящему регламенту (таблица № 3).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3.5.2. </w:t>
      </w:r>
      <w:r>
        <w:rPr>
          <w:sz w:val="28"/>
          <w:szCs w:val="28"/>
          <w:highlight w:val="white"/>
        </w:rPr>
        <w:t xml:space="preserve">При непоступлении в указанный срок запрашиваемых документов (свед</w:t>
      </w:r>
      <w:r>
        <w:rPr>
          <w:sz w:val="28"/>
          <w:szCs w:val="28"/>
          <w:highlight w:val="white"/>
        </w:rPr>
        <w:t xml:space="preserve">ений) должностное лицо администрации, ответственное за подготовку решения о предоставлении (об отказе в предоставлении) муниципальной услуги, подготавливает проект уведомления о приостановлении предоставления муниципальной услуги по форме согласно Образцу </w:t>
      </w:r>
      <w:r>
        <w:rPr>
          <w:sz w:val="28"/>
          <w:szCs w:val="28"/>
          <w:highlight w:val="white"/>
        </w:rPr>
        <w:t xml:space="preserve">4</w:t>
      </w:r>
      <w:r>
        <w:rPr>
          <w:sz w:val="28"/>
          <w:szCs w:val="28"/>
          <w:highlight w:val="white"/>
        </w:rPr>
        <w:t xml:space="preserve"> к настоящему административному регламенту, согласовывает и обеспечивает его подписание должностным лицом, ответственным за принятие и подписание соответствующего решения.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3.5.3. Срок подготовки и направления заявителю уведомления не должен превышать 1 рабочего дня со дня истечения 5 рабочих дней, следующих за днем направления соответствующего запроса.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Предоставление услуги приостанавливается не более чем на 15 календарных дней.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tabs>
          <w:tab w:val="left" w:pos="142" w:leader="none"/>
          <w:tab w:val="left" w:pos="284" w:leader="none"/>
        </w:tabs>
        <w:rPr>
          <w:color w:val="ff0000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3.5.4</w:t>
      </w:r>
      <w:r>
        <w:rPr>
          <w:sz w:val="28"/>
          <w:szCs w:val="28"/>
          <w:highlight w:val="white"/>
        </w:rPr>
        <w:t xml:space="preserve">. Должностное лицо, ответственное за делопроизводство, направляет заявителю уведомление в соответствии со способом, указанным заявителем при подаче заявления и документов</w:t>
      </w:r>
      <w:r>
        <w:rPr>
          <w:color w:val="ff0000"/>
          <w:sz w:val="28"/>
          <w:szCs w:val="28"/>
          <w:highlight w:val="white"/>
        </w:rPr>
        <w:t xml:space="preserve">.</w:t>
      </w:r>
      <w:r>
        <w:rPr>
          <w:color w:val="ff0000"/>
          <w:sz w:val="28"/>
          <w:szCs w:val="28"/>
          <w:highlight w:val="white"/>
        </w:rPr>
      </w:r>
      <w:r>
        <w:rPr>
          <w:color w:val="ff0000"/>
          <w:sz w:val="28"/>
          <w:szCs w:val="28"/>
          <w:highlight w:val="white"/>
        </w:rPr>
      </w:r>
    </w:p>
    <w:p>
      <w:pPr>
        <w:ind w:firstLine="709"/>
        <w:jc w:val="both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3.5.5. Предоставление </w:t>
      </w:r>
      <w:r>
        <w:rPr>
          <w:sz w:val="28"/>
          <w:szCs w:val="28"/>
          <w:highlight w:val="white"/>
        </w:rPr>
        <w:t xml:space="preserve">муниципальной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услуги возобновляется при поступлении запрашиваемых документов (сведений).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Принятие решения о </w:t>
      </w:r>
      <w:r>
        <w:rPr>
          <w:sz w:val="28"/>
          <w:szCs w:val="28"/>
          <w:highlight w:val="white"/>
        </w:rPr>
        <w:t xml:space="preserve">предоставлении </w:t>
      </w:r>
      <w:r>
        <w:rPr>
          <w:sz w:val="28"/>
          <w:szCs w:val="28"/>
          <w:highlight w:val="white"/>
        </w:rPr>
        <w:t xml:space="preserve">(об отказе в </w:t>
      </w:r>
      <w:r>
        <w:rPr>
          <w:sz w:val="28"/>
          <w:szCs w:val="28"/>
          <w:highlight w:val="white"/>
        </w:rPr>
        <w:t xml:space="preserve">предоставлении</w:t>
      </w:r>
      <w:r>
        <w:rPr>
          <w:sz w:val="28"/>
          <w:szCs w:val="28"/>
          <w:highlight w:val="white"/>
        </w:rPr>
        <w:t xml:space="preserve">) муниципальной услуги, уведомление заявителя о принятом решении осуществляются в сроки, указанные в пункте </w:t>
      </w:r>
      <w:r>
        <w:rPr>
          <w:sz w:val="28"/>
          <w:szCs w:val="28"/>
          <w:highlight w:val="white"/>
        </w:rPr>
        <w:t xml:space="preserve">2.4. </w:t>
      </w:r>
      <w:r>
        <w:rPr>
          <w:sz w:val="28"/>
          <w:szCs w:val="28"/>
          <w:highlight w:val="white"/>
        </w:rPr>
        <w:t xml:space="preserve">настоящего административного регламента, со дня их поступления в администрацию.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tabs>
          <w:tab w:val="left" w:pos="142" w:leader="none"/>
          <w:tab w:val="left" w:pos="284" w:leader="none"/>
        </w:tabs>
        <w:rPr>
          <w:color w:val="ff0000"/>
          <w:sz w:val="28"/>
          <w:szCs w:val="28"/>
          <w:highlight w:val="white"/>
        </w:rPr>
      </w:pPr>
      <w:r>
        <w:rPr>
          <w:color w:val="ff0000"/>
          <w:sz w:val="28"/>
          <w:szCs w:val="28"/>
          <w:highlight w:val="white"/>
        </w:rPr>
      </w:r>
      <w:r>
        <w:rPr>
          <w:color w:val="ff0000"/>
          <w:sz w:val="28"/>
          <w:szCs w:val="28"/>
          <w:highlight w:val="white"/>
        </w:rPr>
      </w:r>
      <w:r>
        <w:rPr>
          <w:color w:val="ff0000"/>
          <w:sz w:val="28"/>
          <w:szCs w:val="28"/>
          <w:highlight w:val="white"/>
        </w:rPr>
      </w:r>
    </w:p>
    <w:p>
      <w:pPr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3.6. Принятие решения о предоставлении (отказе в предоставлении) муниципальной услуги.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pStyle w:val="954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Основания для отказа в предоставлении муниципальной услуги </w:t>
      </w:r>
      <w:r>
        <w:rPr>
          <w:sz w:val="28"/>
          <w:szCs w:val="28"/>
          <w:highlight w:val="white"/>
        </w:rPr>
        <w:t xml:space="preserve">приведены в приложении к настоящему регламенту (таблица № 3).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1002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highlight w:val="white"/>
        </w:rPr>
        <w:t xml:space="preserve">Принятие решения о предоставлении (об отказе в предоставлении) муниципальной услуги осуществляется в срок, не превышающий одного рабочего дня с даты получения Администрацией всех сведений, необходимых для принятия решения.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ind w:firstLine="709"/>
        <w:jc w:val="both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ind w:firstLine="709"/>
        <w:jc w:val="both"/>
        <w:rPr>
          <w:b/>
          <w:bCs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ind w:firstLine="709"/>
        <w:jc w:val="both"/>
        <w:rPr>
          <w:b/>
          <w:bCs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3.7. Предоставление результата муниципальной услуги.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954"/>
        <w:ind w:firstLine="709"/>
        <w:jc w:val="both"/>
        <w:spacing w:before="0" w:after="0" w:line="240" w:lineRule="auto"/>
        <w:rPr>
          <w:highlight w:val="white"/>
          <w:shd w:val="clear" w:color="auto" w:fill="auto"/>
        </w:rPr>
      </w:pPr>
      <w:r>
        <w:rPr>
          <w:rFonts w:ascii="Times New Roman" w:hAnsi="Times New Roman" w:cs="Times New Roman"/>
          <w:sz w:val="28"/>
          <w:szCs w:val="28"/>
          <w:highlight w:val="white"/>
          <w:u w:val="none"/>
          <w:shd w:val="clear" w:color="auto" w:fill="auto"/>
        </w:rPr>
        <w:t xml:space="preserve">Решение о предоставлении (об отказе в предоставлении) муниципальной услуги представляется </w:t>
      </w:r>
      <w:r>
        <w:rPr>
          <w:rFonts w:ascii="Times New Roman" w:hAnsi="Times New Roman" w:cs="Times New Roman"/>
          <w:sz w:val="28"/>
          <w:szCs w:val="28"/>
          <w:highlight w:val="white"/>
          <w:u w:val="none"/>
          <w:shd w:val="clear" w:color="auto" w:fill="auto"/>
        </w:rPr>
        <w:t xml:space="preserve">способом, указанным заявителем в заявлении в срок, не превышающий 1 рабочего дня со дня принятия решения о предоставлении муниципальной услуги, но не позднее общего срока предоставления муниципальной услуги.</w:t>
      </w:r>
      <w:r>
        <w:rPr>
          <w:highlight w:val="white"/>
          <w:shd w:val="clear" w:color="auto" w:fill="auto"/>
        </w:rPr>
      </w:r>
      <w:r>
        <w:rPr>
          <w:highlight w:val="white"/>
          <w:shd w:val="clear" w:color="auto" w:fill="auto"/>
        </w:rPr>
      </w:r>
    </w:p>
    <w:p>
      <w:pPr>
        <w:pStyle w:val="1003"/>
        <w:ind w:left="0"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Возможность предоставления </w:t>
      </w:r>
      <w:r>
        <w:rPr>
          <w:sz w:val="28"/>
          <w:szCs w:val="28"/>
          <w:highlight w:val="white"/>
        </w:rPr>
        <w:t xml:space="preserve">администрацией</w:t>
      </w:r>
      <w:r>
        <w:rPr>
          <w:sz w:val="28"/>
          <w:szCs w:val="28"/>
          <w:highlight w:val="white"/>
        </w:rPr>
        <w:t xml:space="preserve"> или </w:t>
      </w:r>
      <w:r>
        <w:rPr>
          <w:sz w:val="28"/>
          <w:szCs w:val="28"/>
          <w:highlight w:val="white"/>
        </w:rPr>
        <w:t xml:space="preserve">МФЦ</w:t>
      </w:r>
      <w:r>
        <w:rPr>
          <w:sz w:val="28"/>
          <w:szCs w:val="28"/>
          <w:highlight w:val="white"/>
        </w:rPr>
        <w:t xml:space="preserve"> результата муниципальной услуги по выбору заявителя независимо от его места жительства либо места пребывания либо места нахождения не предусмотрена.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b/>
          <w:bCs/>
          <w:color w:val="000000" w:themeColor="text1"/>
          <w:sz w:val="28"/>
          <w:szCs w:val="28"/>
          <w:highlight w:val="white"/>
        </w:rPr>
      </w:pPr>
      <w:r>
        <w:rPr>
          <w:b/>
          <w:color w:val="000000" w:themeColor="text1"/>
          <w:sz w:val="28"/>
          <w:szCs w:val="28"/>
          <w:highlight w:val="white"/>
        </w:rPr>
      </w:r>
      <w:r>
        <w:rPr>
          <w:b/>
          <w:bCs/>
          <w:color w:val="000000" w:themeColor="text1"/>
          <w:sz w:val="28"/>
          <w:szCs w:val="28"/>
          <w:highlight w:val="white"/>
        </w:rPr>
      </w:r>
      <w:r>
        <w:rPr>
          <w:b/>
          <w:bCs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b/>
          <w:bCs/>
          <w:color w:val="000000" w:themeColor="text1"/>
          <w:sz w:val="28"/>
          <w:szCs w:val="28"/>
          <w:highlight w:val="white"/>
        </w:rPr>
      </w:pPr>
      <w:r>
        <w:rPr>
          <w:b/>
          <w:color w:val="000000" w:themeColor="text1"/>
          <w:sz w:val="28"/>
          <w:szCs w:val="28"/>
          <w:highlight w:val="white"/>
        </w:rPr>
        <w:t xml:space="preserve">4. Способы информирования заявителя об изменении статуса рассмотрения запроса о предоставлении муниципальной услуги.</w:t>
      </w:r>
      <w:r>
        <w:rPr>
          <w:b/>
          <w:bCs/>
          <w:color w:val="000000" w:themeColor="text1"/>
          <w:sz w:val="28"/>
          <w:szCs w:val="28"/>
          <w:highlight w:val="white"/>
        </w:rPr>
      </w:r>
      <w:r>
        <w:rPr>
          <w:b/>
          <w:bCs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Перечень способов информирования заявителя об изменении статуса рассмотрения запроса: 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а) посредством Единого портала.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  <w:t xml:space="preserve">Приложение</w:t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  <w:t xml:space="preserve">к Административному регламенту</w:t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  <w:t xml:space="preserve">по предоставлению</w:t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  <w:t xml:space="preserve">муниципальной услуги</w:t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  <w:t xml:space="preserve">___________________________</w:t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  <w:t xml:space="preserve">(наименование услуги)</w:t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ПЕРЕЧЕНЬ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условных обозначений и сокращений, Идентификаторы категорий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(признаков) заявителей, Исчерпывающий перечень документов,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необходимых</w:t>
      </w:r>
      <w:r>
        <w:rPr>
          <w:highlight w:val="white"/>
        </w:rPr>
        <w:t xml:space="preserve"> для предоставления муниципальной услуги,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Исчерпывающий перечень оснований для отказа в приеме запроса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о предоставлении муниципальной услуги и документов,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необходимых для предоставления услуги, оснований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для приостановления предоставления муниципальной услуги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или отказа в предоставлении муниципальной услуги, Формы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запроса о предоставлении муниципальной услуги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и документов, необходимых для предоставления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муниципальной услуги</w:t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  <w:outlineLvl w:val="1"/>
      </w:pPr>
      <w:r>
        <w:rPr>
          <w:b/>
          <w:bCs/>
          <w:highlight w:val="white"/>
        </w:rPr>
        <w:t xml:space="preserve">I. Перечень условных обозначений и сокращений</w:t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1. Условные сокращения:</w:t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а) </w:t>
      </w:r>
      <w:r>
        <w:rPr>
          <w:highlight w:val="white"/>
        </w:rPr>
        <w:t xml:space="preserve">ЕП</w:t>
      </w:r>
      <w:r>
        <w:rPr>
          <w:highlight w:val="white"/>
        </w:rPr>
        <w:t xml:space="preserve">, ЕПГУ – федеральная государственная информационная система «Единый портал государственных и муниципальных услуг (функций)»;</w:t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б)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2. Условные обозначения:</w:t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а) [Все] – документы представляются всеми заявителями, обращающимися за получением муниципальной услуги;</w:t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б</w:t>
      </w:r>
      <w:r>
        <w:rPr>
          <w:highlight w:val="white"/>
        </w:rPr>
        <w:t xml:space="preserve">) ЕПГУ – документы подаются посредством портала;</w:t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в</w:t>
      </w:r>
      <w:r>
        <w:rPr>
          <w:highlight w:val="white"/>
        </w:rPr>
        <w:t xml:space="preserve">) Л - документы подаются при личном посещении Администрации, МФЦ;</w:t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г</w:t>
      </w:r>
      <w:r>
        <w:rPr>
          <w:highlight w:val="white"/>
        </w:rPr>
        <w:t xml:space="preserve">) О – представляется оригинал документа;</w:t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д</w:t>
      </w:r>
      <w:r>
        <w:rPr>
          <w:highlight w:val="white"/>
        </w:rPr>
        <w:t xml:space="preserve">) </w:t>
      </w:r>
      <w:r>
        <w:rPr>
          <w:highlight w:val="white"/>
        </w:rPr>
        <w:t xml:space="preserve">О(</w:t>
      </w:r>
      <w:r>
        <w:rPr>
          <w:highlight w:val="white"/>
        </w:rPr>
        <w:t xml:space="preserve">э) – представляется оригинал документа в электронной форме;</w:t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е</w:t>
      </w:r>
      <w:r>
        <w:rPr>
          <w:highlight w:val="white"/>
        </w:rPr>
        <w:t xml:space="preserve">) </w:t>
      </w:r>
      <w:r>
        <w:rPr>
          <w:highlight w:val="white"/>
        </w:rPr>
        <w:t xml:space="preserve">К</w:t>
      </w:r>
      <w:r>
        <w:rPr>
          <w:highlight w:val="white"/>
        </w:rPr>
        <w:t xml:space="preserve"> – представляется копия документа;</w:t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ж)</w:t>
      </w:r>
      <w:r>
        <w:rPr>
          <w:highlight w:val="white"/>
        </w:rPr>
        <w:t xml:space="preserve"> </w:t>
      </w:r>
      <w:r>
        <w:rPr>
          <w:highlight w:val="white"/>
        </w:rPr>
        <w:t xml:space="preserve">К(</w:t>
      </w:r>
      <w:r>
        <w:rPr>
          <w:highlight w:val="white"/>
        </w:rPr>
        <w:t xml:space="preserve">э) – представляется копия документа в электронной форме;</w:t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з)</w:t>
      </w:r>
      <w:r>
        <w:rPr>
          <w:highlight w:val="white"/>
        </w:rPr>
        <w:t xml:space="preserve"> Д(1) – документы представляются в одном экземпляре.</w:t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  <w:br w:type="page" w:clear="all"/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rFonts w:eastAsiaTheme="minorHAnsi"/>
          <w:b/>
          <w:bCs/>
          <w:highlight w:val="white"/>
        </w:rPr>
        <w:outlineLvl w:val="0"/>
      </w:pPr>
      <w:r>
        <w:rPr>
          <w:rFonts w:eastAsiaTheme="minorHAnsi"/>
          <w:b/>
          <w:bCs/>
          <w:highlight w:val="white"/>
          <w:lang w:eastAsia="en-US"/>
        </w:rPr>
        <w:t xml:space="preserve">II. Идентификаторы категорий (признаков) заявителей</w:t>
      </w:r>
      <w:r>
        <w:rPr>
          <w:rFonts w:eastAsiaTheme="minorHAnsi"/>
          <w:b/>
          <w:bCs/>
          <w:highlight w:val="white"/>
        </w:rPr>
      </w:r>
      <w:r>
        <w:rPr>
          <w:rFonts w:eastAsiaTheme="minorHAnsi"/>
          <w:b/>
          <w:bCs/>
          <w:highlight w:val="white"/>
        </w:rPr>
      </w:r>
    </w:p>
    <w:p>
      <w:pPr>
        <w:jc w:val="center"/>
        <w:rPr>
          <w:rFonts w:eastAsiaTheme="minorHAnsi"/>
          <w:b/>
          <w:bCs/>
          <w:highlight w:val="white"/>
        </w:rPr>
      </w:pPr>
      <w:r>
        <w:rPr>
          <w:rFonts w:eastAsiaTheme="minorHAnsi"/>
          <w:b/>
          <w:bCs/>
          <w:highlight w:val="white"/>
          <w:lang w:eastAsia="en-US"/>
        </w:rPr>
        <w:t xml:space="preserve">(указываются в табличной форме и включают взаимосвязанные</w:t>
      </w:r>
      <w:r>
        <w:rPr>
          <w:rFonts w:eastAsiaTheme="minorHAnsi"/>
          <w:b/>
          <w:bCs/>
          <w:highlight w:val="white"/>
        </w:rPr>
      </w:r>
      <w:r>
        <w:rPr>
          <w:rFonts w:eastAsiaTheme="minorHAnsi"/>
          <w:b/>
          <w:bCs/>
          <w:highlight w:val="white"/>
        </w:rPr>
      </w:r>
    </w:p>
    <w:p>
      <w:pPr>
        <w:jc w:val="center"/>
        <w:rPr>
          <w:rFonts w:eastAsiaTheme="minorHAnsi"/>
          <w:b/>
          <w:bCs/>
          <w:highlight w:val="white"/>
        </w:rPr>
      </w:pPr>
      <w:r>
        <w:rPr>
          <w:rFonts w:eastAsiaTheme="minorHAnsi"/>
          <w:b/>
          <w:bCs/>
          <w:highlight w:val="white"/>
          <w:lang w:eastAsia="en-US"/>
        </w:rPr>
        <w:t xml:space="preserve">сведения о перечне результатов предоставления</w:t>
      </w:r>
      <w:r>
        <w:rPr>
          <w:rFonts w:eastAsiaTheme="minorHAnsi"/>
          <w:b/>
          <w:bCs/>
          <w:highlight w:val="white"/>
        </w:rPr>
      </w:r>
      <w:r>
        <w:rPr>
          <w:rFonts w:eastAsiaTheme="minorHAnsi"/>
          <w:b/>
          <w:bCs/>
          <w:highlight w:val="white"/>
        </w:rPr>
      </w:r>
    </w:p>
    <w:p>
      <w:pPr>
        <w:jc w:val="center"/>
        <w:rPr>
          <w:rFonts w:eastAsiaTheme="minorHAnsi"/>
          <w:b/>
          <w:bCs/>
          <w:highlight w:val="white"/>
        </w:rPr>
      </w:pPr>
      <w:r>
        <w:rPr>
          <w:rFonts w:eastAsiaTheme="minorHAnsi"/>
          <w:b/>
          <w:bCs/>
          <w:highlight w:val="white"/>
          <w:lang w:eastAsia="en-US"/>
        </w:rPr>
        <w:t xml:space="preserve">муниципальной</w:t>
      </w:r>
      <w:r>
        <w:rPr>
          <w:rFonts w:eastAsiaTheme="minorHAnsi"/>
          <w:b/>
          <w:bCs/>
          <w:highlight w:val="white"/>
          <w:lang w:eastAsia="en-US"/>
        </w:rPr>
        <w:t xml:space="preserve"> </w:t>
      </w:r>
      <w:r>
        <w:rPr>
          <w:rFonts w:eastAsiaTheme="minorHAnsi"/>
          <w:b/>
          <w:bCs/>
          <w:highlight w:val="white"/>
          <w:lang w:eastAsia="en-US"/>
        </w:rPr>
        <w:t xml:space="preserve">услуги и перечне </w:t>
      </w:r>
      <w:r>
        <w:rPr>
          <w:rFonts w:eastAsiaTheme="minorHAnsi"/>
          <w:b/>
          <w:bCs/>
          <w:highlight w:val="white"/>
          <w:lang w:eastAsia="en-US"/>
        </w:rPr>
        <w:t xml:space="preserve">отдельных</w:t>
      </w:r>
      <w:r>
        <w:rPr>
          <w:rFonts w:eastAsiaTheme="minorHAnsi"/>
          <w:b/>
          <w:bCs/>
          <w:highlight w:val="white"/>
        </w:rPr>
      </w:r>
      <w:r>
        <w:rPr>
          <w:rFonts w:eastAsiaTheme="minorHAnsi"/>
          <w:b/>
          <w:bCs/>
          <w:highlight w:val="white"/>
        </w:rPr>
      </w:r>
    </w:p>
    <w:p>
      <w:pPr>
        <w:jc w:val="center"/>
        <w:rPr>
          <w:rFonts w:eastAsiaTheme="minorHAnsi"/>
          <w:b/>
          <w:bCs/>
          <w:highlight w:val="white"/>
        </w:rPr>
      </w:pPr>
      <w:r>
        <w:rPr>
          <w:rFonts w:eastAsiaTheme="minorHAnsi"/>
          <w:b/>
          <w:bCs/>
          <w:highlight w:val="white"/>
          <w:lang w:eastAsia="en-US"/>
        </w:rPr>
        <w:t xml:space="preserve">признаков заявителей)</w:t>
      </w:r>
      <w:r>
        <w:rPr>
          <w:rFonts w:eastAsiaTheme="minorHAnsi"/>
          <w:b/>
          <w:bCs/>
          <w:highlight w:val="white"/>
        </w:rPr>
      </w:r>
      <w:r>
        <w:rPr>
          <w:rFonts w:eastAsiaTheme="minorHAnsi"/>
          <w:b/>
          <w:bCs/>
          <w:highlight w:val="white"/>
        </w:rPr>
      </w:r>
    </w:p>
    <w:p>
      <w:pPr>
        <w:rPr>
          <w:rFonts w:eastAsiaTheme="minorHAnsi"/>
          <w:highlight w:val="white"/>
        </w:rPr>
      </w:pPr>
      <w:r>
        <w:rPr>
          <w:rFonts w:eastAsiaTheme="minorHAnsi"/>
          <w:highlight w:val="white"/>
          <w:lang w:eastAsia="en-US"/>
        </w:rPr>
      </w:r>
      <w:r>
        <w:rPr>
          <w:rFonts w:eastAsiaTheme="minorHAnsi"/>
          <w:highlight w:val="white"/>
        </w:rPr>
      </w:r>
      <w:r>
        <w:rPr>
          <w:rFonts w:eastAsiaTheme="minorHAnsi"/>
          <w:highlight w:val="white"/>
        </w:rPr>
      </w:r>
    </w:p>
    <w:p>
      <w:pPr>
        <w:jc w:val="right"/>
        <w:rPr>
          <w:rFonts w:eastAsiaTheme="minorHAnsi"/>
          <w:highlight w:val="white"/>
        </w:rPr>
      </w:pPr>
      <w:r>
        <w:rPr>
          <w:rFonts w:eastAsiaTheme="minorHAnsi"/>
          <w:highlight w:val="white"/>
          <w:lang w:eastAsia="en-US"/>
        </w:rPr>
        <w:t xml:space="preserve">Таблица N 1</w:t>
      </w:r>
      <w:r>
        <w:rPr>
          <w:rFonts w:eastAsiaTheme="minorHAnsi"/>
          <w:highlight w:val="white"/>
        </w:rPr>
      </w:r>
      <w:r>
        <w:rPr>
          <w:rFonts w:eastAsiaTheme="minorHAnsi"/>
          <w:highlight w:val="white"/>
        </w:rPr>
      </w:r>
    </w:p>
    <w:p>
      <w:pPr>
        <w:pStyle w:val="983"/>
        <w:widowControl w:val="off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tbl>
      <w:tblPr>
        <w:tblW w:w="5000" w:type="pct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2334"/>
        <w:gridCol w:w="3998"/>
        <w:gridCol w:w="3998"/>
      </w:tblGrid>
      <w:tr>
        <w:tblPrEx/>
        <w:trPr>
          <w:trHeight w:val="654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Наименование отдельного признака заявителя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870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Результат предоставления муниципальной услуги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  <w:tr>
        <w:tblPrEx/>
        <w:trPr>
          <w:trHeight w:val="1064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130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35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Согласование перепланировки помещения в многоквартирном доме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35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Согласование проведения переустройства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1064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130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35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35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Б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0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Физическое лицо, обратившееся лично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5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</w:t>
            </w:r>
            <w:r>
              <w:rPr>
                <w:highlight w:val="white"/>
              </w:rPr>
              <w:t xml:space="preserve">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5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</w:t>
            </w:r>
            <w:r>
              <w:rPr>
                <w:highlight w:val="white"/>
              </w:rPr>
              <w:t xml:space="preserve">Б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102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0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Физическое лицо, от имени которого обратился уполномоченный представитель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5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5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</w:t>
            </w:r>
            <w:r>
              <w:rPr>
                <w:highlight w:val="white"/>
              </w:rPr>
              <w:t xml:space="preserve">Б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102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0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Юридическое лицо, от имени которого обратилось лицо, имеющее право действовать от имени юридического лица без доверенности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5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3А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5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3</w:t>
            </w:r>
            <w:r>
              <w:rPr>
                <w:highlight w:val="white"/>
              </w:rPr>
              <w:t xml:space="preserve">Б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102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0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Юридическое лицо, от имени которого обратился представитель </w:t>
            </w:r>
            <w:r>
              <w:rPr>
                <w:highlight w:val="white"/>
              </w:rPr>
              <w:br/>
              <w:t xml:space="preserve">по доверенност</w:t>
            </w:r>
            <w:r>
              <w:rPr>
                <w:highlight w:val="white"/>
              </w:rPr>
              <w:t xml:space="preserve">и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5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4А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5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4</w:t>
            </w:r>
            <w:r>
              <w:rPr>
                <w:highlight w:val="white"/>
              </w:rPr>
              <w:t xml:space="preserve">Б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ind w:firstLine="540"/>
        <w:jc w:val="both"/>
        <w:rPr>
          <w:highlight w:val="white"/>
        </w:rPr>
      </w:pPr>
      <w:r>
        <w:rPr>
          <w:highlight w:val="white"/>
        </w:rPr>
        <w:br w:type="page" w:clear="all"/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  <w:outlineLvl w:val="1"/>
      </w:pPr>
      <w:r>
        <w:rPr>
          <w:b/>
          <w:bCs/>
          <w:highlight w:val="white"/>
        </w:rPr>
        <w:t xml:space="preserve">III. Исчерпывающий перечень документов, необходимых</w:t>
      </w:r>
      <w:r>
        <w:rPr>
          <w:highlight w:val="white"/>
        </w:rPr>
      </w:r>
      <w:r>
        <w:rPr>
          <w:highlight w:val="white"/>
        </w:rPr>
      </w:r>
    </w:p>
    <w:p>
      <w:pPr>
        <w:tabs>
          <w:tab w:val="center" w:pos="5103" w:leader="none"/>
          <w:tab w:val="left" w:pos="7980" w:leader="none"/>
        </w:tabs>
        <w:rPr>
          <w:highlight w:val="white"/>
        </w:rPr>
      </w:pPr>
      <w:r>
        <w:rPr>
          <w:b/>
          <w:bCs/>
          <w:highlight w:val="white"/>
        </w:rPr>
        <w:tab/>
        <w:t xml:space="preserve">для предоставления муниципальной услуги</w:t>
      </w:r>
      <w:r>
        <w:rPr>
          <w:b/>
          <w:bCs/>
          <w:highlight w:val="white"/>
        </w:rPr>
        <w:tab/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bookmarkStart w:id="4" w:name="Par87"/>
      <w:r>
        <w:rPr>
          <w:highlight w:val="white"/>
        </w:rPr>
      </w:r>
      <w:bookmarkEnd w:id="4"/>
      <w:r>
        <w:rPr>
          <w:highlight w:val="white"/>
        </w:rPr>
        <w:t xml:space="preserve">Таблица № 2</w:t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5000" w:type="pct"/>
        <w:jc w:val="center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94"/>
        <w:gridCol w:w="4322"/>
        <w:gridCol w:w="1907"/>
        <w:gridCol w:w="2333"/>
        <w:gridCol w:w="1374"/>
      </w:tblGrid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№</w:t>
            </w:r>
            <w:r>
              <w:rPr>
                <w:rFonts w:eastAsiaTheme="minorHAnsi"/>
                <w:highlight w:val="white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Перечень необходимых для предоставления муниципальной услуги документов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Идентификатор категории (признаков) заявителей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Способы подачи документов, требования к представлению документов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Иные требования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1.</w:t>
            </w:r>
            <w:r>
              <w:rPr>
                <w:rFonts w:eastAsiaTheme="minorHAnsi"/>
                <w:highlight w:val="white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Заявление</w:t>
            </w:r>
            <w:r>
              <w:rPr>
                <w:sz w:val="22"/>
                <w:highlight w:val="white"/>
              </w:rPr>
              <w:t xml:space="preserve"> по форме согласно Образцу 1</w:t>
            </w:r>
            <w:r>
              <w:rPr>
                <w:sz w:val="22"/>
                <w:highlight w:val="white"/>
              </w:rPr>
              <w:t xml:space="preserve"> к административному регламенту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</w:t>
            </w:r>
            <w:r>
              <w:rPr>
                <w:sz w:val="22"/>
                <w:highlight w:val="white"/>
              </w:rPr>
              <w:t xml:space="preserve"> Л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2.</w:t>
            </w:r>
            <w:r>
              <w:rPr>
                <w:rFonts w:eastAsiaTheme="minorHAnsi"/>
                <w:highlight w:val="white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ind w:firstLine="283"/>
              <w:jc w:val="center"/>
              <w:rPr>
                <w:color w:val="ff0000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Документ, удостоверяющий личность заявителя</w:t>
            </w:r>
            <w:r>
              <w:rPr>
                <w:color w:val="ff0000"/>
                <w:sz w:val="22"/>
                <w:highlight w:val="white"/>
              </w:rPr>
            </w:r>
            <w:r>
              <w:rPr>
                <w:color w:val="ff0000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Л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Д(1), О, </w:t>
            </w:r>
            <w:r>
              <w:rPr>
                <w:sz w:val="22"/>
                <w:highlight w:val="white"/>
              </w:rPr>
              <w:t xml:space="preserve">О(</w:t>
            </w:r>
            <w:r>
              <w:rPr>
                <w:sz w:val="22"/>
                <w:highlight w:val="white"/>
              </w:rPr>
              <w:t xml:space="preserve">э)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3.</w:t>
            </w:r>
            <w:r>
              <w:rPr>
                <w:rFonts w:eastAsiaTheme="minorHAnsi"/>
                <w:highlight w:val="white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ind w:firstLine="283"/>
              <w:jc w:val="center"/>
              <w:rPr>
                <w:color w:val="ff0000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Документ, подтверждающий полномочия представителя </w:t>
            </w:r>
            <w:r>
              <w:rPr>
                <w:sz w:val="22"/>
                <w:highlight w:val="white"/>
              </w:rPr>
              <w:t xml:space="preserve">заявителя</w:t>
            </w:r>
            <w:r>
              <w:rPr>
                <w:sz w:val="22"/>
                <w:highlight w:val="white"/>
              </w:rPr>
              <w:t xml:space="preserve"> в соответствии с законодательством Российской Федерации, копия которого заверяется должностным лицом, принимающим </w:t>
            </w:r>
            <w:r>
              <w:rPr>
                <w:sz w:val="22"/>
                <w:highlight w:val="white"/>
              </w:rPr>
              <w:t xml:space="preserve">запрос</w:t>
            </w:r>
            <w:r>
              <w:rPr>
                <w:sz w:val="22"/>
                <w:highlight w:val="white"/>
              </w:rPr>
              <w:t xml:space="preserve">, и приобщается к поданному заявлению</w:t>
            </w:r>
            <w:r>
              <w:rPr>
                <w:color w:val="ff0000"/>
                <w:sz w:val="22"/>
                <w:highlight w:val="white"/>
              </w:rPr>
            </w:r>
            <w:r>
              <w:rPr>
                <w:color w:val="ff0000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2А, 4А,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2Б, 4Б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Л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Д(1), К, </w:t>
            </w:r>
            <w:r>
              <w:rPr>
                <w:sz w:val="22"/>
                <w:highlight w:val="white"/>
              </w:rPr>
              <w:t xml:space="preserve">К(</w:t>
            </w:r>
            <w:r>
              <w:rPr>
                <w:sz w:val="22"/>
                <w:highlight w:val="white"/>
              </w:rPr>
              <w:t xml:space="preserve">э)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4.</w:t>
            </w:r>
            <w:r>
              <w:rPr>
                <w:rFonts w:eastAsiaTheme="minorHAnsi"/>
                <w:highlight w:val="white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П</w:t>
            </w:r>
            <w:r>
              <w:rPr>
                <w:sz w:val="22"/>
                <w:highlight w:val="white"/>
              </w:rPr>
              <w:t xml:space="preserve">равоустанавливающие документы на переустраиваемое и (или) </w:t>
            </w:r>
            <w:r>
              <w:rPr>
                <w:sz w:val="22"/>
                <w:highlight w:val="white"/>
              </w:rPr>
              <w:t xml:space="preserve">перепланируемое</w:t>
            </w:r>
            <w:r>
              <w:rPr>
                <w:sz w:val="22"/>
                <w:highlight w:val="white"/>
              </w:rPr>
              <w:t xml:space="preserve"> помещение в многоквартирном доме, если право на него не зарегистрировано в Едином государственном реестре недвижимости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Л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5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Д(1), К, </w:t>
            </w:r>
            <w:r>
              <w:rPr>
                <w:sz w:val="22"/>
                <w:highlight w:val="white"/>
              </w:rPr>
              <w:t xml:space="preserve">К(</w:t>
            </w:r>
            <w:r>
              <w:rPr>
                <w:sz w:val="22"/>
                <w:highlight w:val="white"/>
              </w:rPr>
              <w:t xml:space="preserve">э)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5.</w:t>
            </w:r>
            <w:r>
              <w:rPr>
                <w:rFonts w:eastAsiaTheme="minorHAnsi"/>
                <w:highlight w:val="white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Подготовленный, оформленный в </w:t>
            </w:r>
            <w:r>
              <w:rPr>
                <w:sz w:val="22"/>
                <w:highlight w:val="white"/>
              </w:rPr>
              <w:t xml:space="preserve">установленном порядке проект переустройства и (или) перепланировки п</w:t>
            </w:r>
            <w:r>
              <w:rPr>
                <w:sz w:val="22"/>
                <w:highlight w:val="white"/>
              </w:rPr>
              <w:t xml:space="preserve">омещения в многоквартирном доме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Л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5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</w:t>
            </w:r>
            <w:r>
              <w:rPr>
                <w:sz w:val="22"/>
                <w:highlight w:val="white"/>
              </w:rPr>
              <w:t xml:space="preserve">, О, </w:t>
            </w:r>
            <w:r>
              <w:rPr>
                <w:sz w:val="22"/>
                <w:highlight w:val="white"/>
              </w:rPr>
              <w:t xml:space="preserve">О(</w:t>
            </w:r>
            <w:r>
              <w:rPr>
                <w:sz w:val="22"/>
                <w:highlight w:val="white"/>
              </w:rPr>
              <w:t xml:space="preserve">э), К, К(э)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6.</w:t>
            </w:r>
            <w:r>
              <w:rPr>
                <w:rFonts w:eastAsiaTheme="minorHAnsi"/>
                <w:highlight w:val="white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П</w:t>
            </w:r>
            <w:r>
              <w:rPr>
                <w:sz w:val="22"/>
                <w:highlight w:val="white"/>
              </w:rPr>
              <w:t xml:space="preserve">ротокол общего собрания собственников помещений в многоква</w:t>
            </w:r>
            <w:r>
              <w:rPr>
                <w:sz w:val="22"/>
                <w:highlight w:val="white"/>
              </w:rPr>
              <w:t xml:space="preserve">ртирном доме о согласии всех собственников помещений в многоквартирном доме, в случае если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Л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5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</w:t>
            </w:r>
            <w:r>
              <w:rPr>
                <w:sz w:val="22"/>
                <w:highlight w:val="white"/>
              </w:rPr>
              <w:t xml:space="preserve">, К, </w:t>
            </w:r>
            <w:r>
              <w:rPr>
                <w:sz w:val="22"/>
                <w:highlight w:val="white"/>
              </w:rPr>
              <w:t xml:space="preserve">К(</w:t>
            </w:r>
            <w:r>
              <w:rPr>
                <w:sz w:val="22"/>
                <w:highlight w:val="white"/>
              </w:rPr>
              <w:t xml:space="preserve">э)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7.</w:t>
            </w:r>
            <w:r>
              <w:rPr>
                <w:rFonts w:eastAsiaTheme="minorHAnsi"/>
                <w:highlight w:val="white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sz w:val="22"/>
                <w:highlight w:val="white"/>
              </w:rPr>
              <w:t xml:space="preserve">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</w:t>
            </w:r>
            <w:r>
              <w:rPr>
                <w:sz w:val="22"/>
                <w:highlight w:val="white"/>
              </w:rPr>
              <w:t xml:space="preserve">перепланируемое</w:t>
            </w:r>
            <w:r>
              <w:rPr>
                <w:sz w:val="22"/>
                <w:highlight w:val="white"/>
              </w:rPr>
              <w:t xml:space="preserve"> жилое помещение на </w:t>
            </w:r>
            <w:r>
              <w:rPr>
                <w:sz w:val="22"/>
                <w:highlight w:val="white"/>
              </w:rPr>
              <w:t xml:space="preserve">основании договора социального найма по форме согласно </w:t>
            </w:r>
            <w:r>
              <w:rPr>
                <w:sz w:val="22"/>
                <w:highlight w:val="white"/>
              </w:rPr>
              <w:t xml:space="preserve">Образцу </w:t>
            </w:r>
            <w:r>
              <w:rPr>
                <w:sz w:val="22"/>
                <w:highlight w:val="white"/>
              </w:rPr>
              <w:t xml:space="preserve">3 к настоящему административному регламенту (в случае, если заявителем является уполномоченный </w:t>
            </w:r>
            <w:r>
              <w:rPr>
                <w:sz w:val="22"/>
                <w:highlight w:val="white"/>
              </w:rPr>
              <w:t xml:space="preserve">наймодателем</w:t>
            </w:r>
            <w:r>
              <w:rPr>
                <w:sz w:val="22"/>
                <w:highlight w:val="white"/>
              </w:rPr>
              <w:t xml:space="preserve"> на представление предусмотренных настоящим пунктом документов наниматель переустраиваемого и (или) </w:t>
            </w:r>
            <w:r>
              <w:rPr>
                <w:sz w:val="22"/>
                <w:highlight w:val="white"/>
              </w:rPr>
              <w:t xml:space="preserve">перепланируемого</w:t>
            </w:r>
            <w:r>
              <w:rPr>
                <w:sz w:val="22"/>
                <w:highlight w:val="white"/>
              </w:rPr>
              <w:t xml:space="preserve"> жилого помещения по договору социального</w:t>
            </w:r>
            <w:r>
              <w:rPr>
                <w:sz w:val="22"/>
                <w:highlight w:val="white"/>
              </w:rPr>
              <w:t xml:space="preserve"> найма</w:t>
            </w:r>
            <w:r>
              <w:rPr>
                <w:sz w:val="22"/>
                <w:highlight w:val="white"/>
              </w:rPr>
              <w:t xml:space="preserve">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Л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5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</w:t>
            </w:r>
            <w:r>
              <w:rPr>
                <w:sz w:val="22"/>
                <w:highlight w:val="white"/>
              </w:rPr>
              <w:t xml:space="preserve">, О, </w:t>
            </w:r>
            <w:r>
              <w:rPr>
                <w:sz w:val="22"/>
                <w:highlight w:val="white"/>
              </w:rPr>
              <w:t xml:space="preserve">О(</w:t>
            </w:r>
            <w:r>
              <w:rPr>
                <w:sz w:val="22"/>
                <w:highlight w:val="white"/>
              </w:rPr>
              <w:t xml:space="preserve">э), К, К(э)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ind w:firstLine="283"/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Исчерпывающий перечень документов, необходимых в соответствии с законодательством или иными нормативными правовыми актами для предоставления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муниципальной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1.</w:t>
            </w:r>
            <w:r>
              <w:rPr>
                <w:rFonts w:eastAsiaTheme="minorHAnsi"/>
                <w:highlight w:val="white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ind w:firstLine="283"/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П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равоустанавливающие документы на переустраиваемое и (или)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перепланируемое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 помещение в многоквартирном доме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.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Л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</w:t>
            </w:r>
            <w:r>
              <w:rPr>
                <w:sz w:val="22"/>
                <w:highlight w:val="white"/>
              </w:rPr>
              <w:t xml:space="preserve">, О, </w:t>
            </w:r>
            <w:r>
              <w:rPr>
                <w:sz w:val="22"/>
                <w:highlight w:val="white"/>
              </w:rPr>
              <w:t xml:space="preserve">О(</w:t>
            </w:r>
            <w:r>
              <w:rPr>
                <w:sz w:val="22"/>
                <w:highlight w:val="white"/>
              </w:rPr>
              <w:t xml:space="preserve">э), К, К(э)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2.</w:t>
            </w:r>
            <w:r>
              <w:rPr>
                <w:rFonts w:eastAsiaTheme="minorHAnsi"/>
                <w:highlight w:val="white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Т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ехнический паспорт переустраиваемого и (или)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перепланируемого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 помещения в многоквартирном доме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Л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</w:t>
            </w:r>
            <w:r>
              <w:rPr>
                <w:sz w:val="22"/>
                <w:highlight w:val="white"/>
              </w:rPr>
              <w:t xml:space="preserve">, О, </w:t>
            </w:r>
            <w:r>
              <w:rPr>
                <w:sz w:val="22"/>
                <w:highlight w:val="white"/>
              </w:rPr>
              <w:t xml:space="preserve">О(</w:t>
            </w:r>
            <w:r>
              <w:rPr>
                <w:sz w:val="22"/>
                <w:highlight w:val="white"/>
              </w:rPr>
              <w:t xml:space="preserve">э), К, К(э)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3.</w:t>
            </w:r>
            <w:r>
              <w:rPr>
                <w:rFonts w:eastAsiaTheme="minorHAnsi"/>
                <w:highlight w:val="white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З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 ,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 если такое помещение или дом, в котором оно находится, является памятником архитектуры, истории или культуры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Л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</w:t>
            </w:r>
            <w:r>
              <w:rPr>
                <w:sz w:val="22"/>
                <w:highlight w:val="white"/>
              </w:rPr>
              <w:t xml:space="preserve">, О, </w:t>
            </w:r>
            <w:r>
              <w:rPr>
                <w:sz w:val="22"/>
                <w:highlight w:val="white"/>
              </w:rPr>
              <w:t xml:space="preserve">О(</w:t>
            </w:r>
            <w:r>
              <w:rPr>
                <w:sz w:val="22"/>
                <w:highlight w:val="white"/>
              </w:rPr>
              <w:t xml:space="preserve">э), К, К(э)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</w:tbl>
    <w:p>
      <w:pPr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rPr>
          <w:bCs/>
          <w:color w:val="4f81bd" w:themeColor="accent1"/>
          <w:sz w:val="28"/>
          <w:szCs w:val="28"/>
          <w:highlight w:val="white"/>
        </w:rPr>
      </w:pPr>
      <w:r>
        <w:rPr>
          <w:bCs/>
          <w:color w:val="4f81bd" w:themeColor="accent1"/>
          <w:sz w:val="28"/>
          <w:szCs w:val="28"/>
          <w:highlight w:val="white"/>
        </w:rPr>
      </w:r>
      <w:r>
        <w:rPr>
          <w:bCs/>
          <w:color w:val="4f81bd" w:themeColor="accent1"/>
          <w:sz w:val="28"/>
          <w:szCs w:val="28"/>
          <w:highlight w:val="white"/>
        </w:rPr>
      </w:r>
      <w:r>
        <w:rPr>
          <w:bCs/>
          <w:color w:val="4f81bd" w:themeColor="accent1"/>
          <w:sz w:val="28"/>
          <w:szCs w:val="28"/>
          <w:highlight w:val="white"/>
        </w:rPr>
      </w:r>
    </w:p>
    <w:p>
      <w:pPr>
        <w:rPr>
          <w:b/>
          <w:bCs/>
          <w:color w:val="4f81bd" w:themeColor="accent1"/>
          <w:sz w:val="28"/>
          <w:szCs w:val="28"/>
          <w:highlight w:val="white"/>
        </w:rPr>
      </w:pPr>
      <w:r>
        <w:rPr>
          <w:bCs/>
          <w:color w:val="4f81bd" w:themeColor="accent1"/>
          <w:szCs w:val="28"/>
          <w:highlight w:val="white"/>
        </w:rPr>
        <w:br w:type="page" w:clear="all"/>
      </w:r>
      <w:r>
        <w:rPr>
          <w:b/>
          <w:bCs/>
          <w:color w:val="4f81bd" w:themeColor="accent1"/>
          <w:sz w:val="28"/>
          <w:szCs w:val="28"/>
          <w:highlight w:val="white"/>
        </w:rPr>
      </w:r>
      <w:r>
        <w:rPr>
          <w:b/>
          <w:bCs/>
          <w:color w:val="4f81bd" w:themeColor="accent1"/>
          <w:sz w:val="28"/>
          <w:szCs w:val="28"/>
          <w:highlight w:val="white"/>
        </w:rPr>
      </w:r>
    </w:p>
    <w:p>
      <w:pPr>
        <w:jc w:val="center"/>
        <w:rPr>
          <w:highlight w:val="white"/>
        </w:rPr>
        <w:outlineLvl w:val="1"/>
      </w:pPr>
      <w:r>
        <w:rPr>
          <w:b/>
          <w:bCs/>
          <w:highlight w:val="white"/>
        </w:rPr>
        <w:t xml:space="preserve">IV. Исчерпывающий перечень оснований для отказа в приеме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b/>
          <w:bCs/>
          <w:highlight w:val="white"/>
        </w:rPr>
        <w:t xml:space="preserve">запроса</w:t>
      </w:r>
      <w:r>
        <w:rPr>
          <w:b/>
          <w:bCs/>
          <w:highlight w:val="white"/>
        </w:rPr>
        <w:t xml:space="preserve"> и документов, необходимых для предоставления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b/>
          <w:bCs/>
          <w:highlight w:val="white"/>
        </w:rPr>
        <w:t xml:space="preserve">муниципальной услуги, оснований для приостановления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b/>
          <w:bCs/>
          <w:highlight w:val="white"/>
        </w:rPr>
        <w:t xml:space="preserve">предоставления муниципальной услуги или отказа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b/>
          <w:bCs/>
          <w:highlight w:val="white"/>
        </w:rPr>
        <w:t xml:space="preserve">в предоставлении муниципальной услуги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color w:val="ff0000"/>
          <w:highlight w:val="white"/>
        </w:rPr>
      </w:pPr>
      <w:r>
        <w:rPr>
          <w:color w:val="ff0000"/>
          <w:highlight w:val="white"/>
        </w:rPr>
      </w:r>
      <w:r>
        <w:rPr>
          <w:color w:val="ff0000"/>
          <w:highlight w:val="white"/>
        </w:rPr>
      </w:r>
      <w:r>
        <w:rPr>
          <w:color w:val="ff0000"/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  <w:t xml:space="preserve">Таблица № 3</w:t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5000" w:type="pct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17"/>
        <w:gridCol w:w="200"/>
        <w:gridCol w:w="7547"/>
        <w:gridCol w:w="2066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0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№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50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Перечень оснований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0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Идентификатор категорий (признаков) заявителей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Исчерпывающий перечень оснований для отказа в приеме </w:t>
            </w:r>
            <w:r>
              <w:rPr>
                <w:b/>
                <w:highlight w:val="white"/>
              </w:rPr>
              <w:t xml:space="preserve">запроса</w:t>
            </w:r>
            <w:r>
              <w:rPr>
                <w:b/>
                <w:highlight w:val="white"/>
              </w:rPr>
              <w:t xml:space="preserve"> и документов, необходимых для предоставления муниципальной услуги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53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</w:t>
            </w:r>
            <w:r>
              <w:rPr>
                <w:highlight w:val="white"/>
              </w:rPr>
              <w:t xml:space="preserve">ежащих представлению заявителем;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0" w:type="pct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51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53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З</w:t>
            </w:r>
            <w:r>
              <w:rPr>
                <w:highlight w:val="white"/>
              </w:rPr>
              <w:t xml:space="preserve">апрос подан</w:t>
            </w:r>
            <w:r>
              <w:rPr>
                <w:highlight w:val="white"/>
              </w:rPr>
              <w:t xml:space="preserve"> лицом, не уполномоченным на осуществление таких действий</w:t>
            </w:r>
            <w:r>
              <w:rPr>
                <w:highlight w:val="white"/>
              </w:rPr>
              <w:t xml:space="preserve">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0" w:type="pct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2А, 4А,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2Б, 4Б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3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53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Представленные заявителем документы не отвечают требованиям, установленным административным регламентом</w:t>
            </w:r>
            <w:r>
              <w:rPr>
                <w:highlight w:val="white"/>
              </w:rPr>
              <w:t xml:space="preserve">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0" w:type="pct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4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53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П</w:t>
            </w:r>
            <w:r>
              <w:rPr>
                <w:highlight w:val="white"/>
              </w:rPr>
              <w:t xml:space="preserve">редставление </w:t>
            </w:r>
            <w:r>
              <w:rPr>
                <w:highlight w:val="white"/>
              </w:rPr>
              <w:t xml:space="preserve">документов в ненадлежащий орган;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0" w:type="pct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Исчерпывающий перечень оснований для приостановления предоставления муниципальной услуги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0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50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Основанием для приостановления предоставления муниципальной услуги является непоступление в администрацию по истечении 5 рабо</w:t>
            </w:r>
            <w:r>
              <w:rPr>
                <w:highlight w:val="white"/>
              </w:rPr>
              <w:t xml:space="preserve">чих дней, следующих за днем направления соответствующего запроса администрацией ответа на межведомственный запрос, свидетельствующее об отсутствии документа и (или) информации, необходимых для предоставления муниципальной услуги в соответствии с пунктом 2.</w:t>
            </w:r>
            <w:r>
              <w:rPr>
                <w:highlight w:val="white"/>
              </w:rPr>
              <w:t xml:space="preserve">11.1</w:t>
            </w:r>
            <w:r>
              <w:rPr>
                <w:highlight w:val="white"/>
              </w:rPr>
              <w:t xml:space="preserve"> настоящего административного регламента, если соответствующий документ не был представлен заявителем по собственной инициативе.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0" w:type="pct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Исчерпывающий перечень оснований для отказа в предоставлении муниципальной услуги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53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</w:t>
            </w:r>
            <w:r>
              <w:rPr>
                <w:highlight w:val="white"/>
              </w:rPr>
              <w:t xml:space="preserve">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0" w:type="pct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53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Представления документов в ненадлежащий орган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0" w:type="pct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53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Поступление в орган, осуществляющий согласование, ответа органа </w:t>
            </w:r>
            <w:r>
              <w:rPr>
                <w:highlight w:val="white"/>
              </w:rPr>
              <w:t xml:space="preserve">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</w:t>
            </w:r>
            <w:r>
              <w:rPr>
                <w:highlight w:val="white"/>
              </w:rPr>
              <w:t xml:space="preserve">запрос, 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доме, если соответствующий документ не был представлен заявителем по собственной инициативе.</w:t>
            </w:r>
            <w:r>
              <w:rPr>
                <w:highlight w:val="white"/>
              </w:rPr>
              <w:t xml:space="preserve">  </w:t>
            </w:r>
            <w:r>
              <w:rPr>
                <w:highlight w:val="white"/>
              </w:rPr>
              <w:t xml:space="preserve">Отказ в согласовании переустройства и (или) перепланировки помещения в многоквартирном доме по указанному основанию допускается в случае, если орган, осуществляющий согласование, после получения такого ответ</w:t>
            </w:r>
            <w:r>
              <w:rPr>
                <w:highlight w:val="white"/>
              </w:rPr>
              <w:t xml:space="preserve">а уведомил заявителя о получении такого ответа, предложил заявителю представить документ и (или) информацию, необходимые для проведения переустройства и (или) перепланировки помещения в многоквартирном доме в соответствии с частью 2.1 статьи 26 ЖК РФ, и не</w:t>
            </w:r>
            <w:r>
              <w:rPr>
                <w:highlight w:val="white"/>
              </w:rPr>
              <w:t xml:space="preserve"> получил от заявителя такие документ и (или) информацию в течение пятнадцати рабочих дней со дня направления уведомления;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0" w:type="pct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4.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53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Н</w:t>
            </w:r>
            <w:r>
              <w:rPr>
                <w:highlight w:val="white"/>
              </w:rPr>
              <w:t xml:space="preserve">есоответствия проекта переустройства и (или) перепланировки помещения в многоквартирном доме требованиям законодательства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0" w:type="pct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  <w:br w:type="page" w:clear="all"/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  <w:outlineLvl w:val="1"/>
      </w:pPr>
      <w:r>
        <w:rPr>
          <w:b/>
          <w:bCs/>
          <w:highlight w:val="white"/>
        </w:rPr>
        <w:t xml:space="preserve">V. Формы запроса и документов, необходимых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b/>
          <w:bCs/>
          <w:highlight w:val="white"/>
        </w:rPr>
      </w:pPr>
      <w:r>
        <w:rPr>
          <w:b/>
          <w:bCs/>
          <w:highlight w:val="white"/>
        </w:rPr>
        <w:t xml:space="preserve">для предоставления муниципальной услуги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widowControl w:val="off"/>
        <w:rPr>
          <w:b/>
          <w:bCs/>
          <w:sz w:val="28"/>
          <w:szCs w:val="20"/>
          <w:highlight w:val="white"/>
        </w:rPr>
      </w:pPr>
      <w:r>
        <w:rPr>
          <w:b/>
          <w:bCs/>
          <w:sz w:val="28"/>
          <w:szCs w:val="20"/>
          <w:highlight w:val="white"/>
        </w:rPr>
        <w:t xml:space="preserve">Образец  1</w:t>
      </w:r>
      <w:r>
        <w:rPr>
          <w:b/>
          <w:bCs/>
          <w:sz w:val="28"/>
          <w:szCs w:val="20"/>
          <w:highlight w:val="white"/>
        </w:rPr>
      </w:r>
      <w:r>
        <w:rPr>
          <w:b/>
          <w:bCs/>
          <w:sz w:val="28"/>
          <w:szCs w:val="20"/>
          <w:highlight w:val="white"/>
        </w:rPr>
      </w:r>
    </w:p>
    <w:p>
      <w:pPr>
        <w:pStyle w:val="967"/>
        <w:jc w:val="right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 административному регламенту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jc w:val="right"/>
        <w:spacing w:after="240"/>
        <w:rPr>
          <w:highlight w:val="white"/>
        </w:rPr>
      </w:pPr>
      <w:r>
        <w:rPr>
          <w:highlight w:val="white"/>
        </w:rPr>
        <w:t xml:space="preserve">ФОРМА</w:t>
      </w:r>
      <w:r>
        <w:rPr>
          <w:highlight w:val="white"/>
        </w:rPr>
      </w:r>
      <w:r>
        <w:rPr>
          <w:highlight w:val="white"/>
        </w:rPr>
      </w:r>
    </w:p>
    <w:p>
      <w:pPr>
        <w:ind w:left="5670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5670"/>
        <w:jc w:val="center"/>
        <w:rPr>
          <w:highlight w:val="white"/>
        </w:rPr>
        <w:pBdr>
          <w:top w:val="single" w:color="000000" w:sz="4" w:space="1"/>
        </w:pBdr>
      </w:pPr>
      <w:r>
        <w:rPr>
          <w:highlight w:val="white"/>
        </w:rPr>
        <w:t xml:space="preserve">(наименование органа местного </w:t>
      </w:r>
      <w:r>
        <w:rPr>
          <w:highlight w:val="white"/>
        </w:rPr>
        <w:t xml:space="preserve">самоуправления</w:t>
      </w:r>
      <w:r>
        <w:rPr>
          <w:highlight w:val="white"/>
        </w:rPr>
        <w:t xml:space="preserve"> </w:t>
      </w:r>
      <w:r>
        <w:rPr>
          <w:highlight w:val="white"/>
        </w:rPr>
        <w:br/>
        <w:t xml:space="preserve">по месту нахождения переустраиваемого и (или) </w:t>
      </w:r>
      <w:r>
        <w:rPr>
          <w:highlight w:val="white"/>
        </w:rPr>
        <w:t xml:space="preserve">перепланируемого</w:t>
      </w:r>
      <w:r>
        <w:rPr>
          <w:highlight w:val="white"/>
        </w:rPr>
        <w:t xml:space="preserve"> помещения </w:t>
      </w:r>
      <w:r>
        <w:rPr>
          <w:highlight w:val="white"/>
        </w:rPr>
        <w:br/>
        <w:t xml:space="preserve">в многоквартирном доме)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spacing w:before="720"/>
        <w:rPr>
          <w:b/>
          <w:sz w:val="26"/>
          <w:szCs w:val="26"/>
          <w:highlight w:val="white"/>
        </w:rPr>
      </w:pPr>
      <w:r>
        <w:rPr>
          <w:b/>
          <w:sz w:val="26"/>
          <w:szCs w:val="26"/>
          <w:highlight w:val="white"/>
        </w:rPr>
        <w:t xml:space="preserve">Заявление</w:t>
      </w:r>
      <w:r>
        <w:rPr>
          <w:b/>
          <w:sz w:val="26"/>
          <w:szCs w:val="26"/>
          <w:highlight w:val="white"/>
        </w:rPr>
      </w:r>
      <w:r>
        <w:rPr>
          <w:b/>
          <w:sz w:val="26"/>
          <w:szCs w:val="26"/>
          <w:highlight w:val="white"/>
        </w:rPr>
      </w:r>
    </w:p>
    <w:p>
      <w:pPr>
        <w:jc w:val="center"/>
        <w:spacing w:after="240"/>
        <w:rPr>
          <w:b/>
          <w:sz w:val="26"/>
          <w:szCs w:val="26"/>
          <w:highlight w:val="white"/>
        </w:rPr>
      </w:pPr>
      <w:r>
        <w:rPr>
          <w:b/>
          <w:sz w:val="26"/>
          <w:szCs w:val="26"/>
          <w:highlight w:val="white"/>
        </w:rPr>
        <w:t xml:space="preserve">о переустройстве и (или) перепланировке помещения</w:t>
      </w:r>
      <w:r>
        <w:rPr>
          <w:b/>
          <w:sz w:val="26"/>
          <w:szCs w:val="26"/>
          <w:highlight w:val="white"/>
        </w:rPr>
        <w:br/>
      </w:r>
      <w:r>
        <w:rPr>
          <w:b/>
          <w:sz w:val="26"/>
          <w:szCs w:val="26"/>
          <w:highlight w:val="white"/>
        </w:rPr>
        <w:t xml:space="preserve">в многоквартирном доме</w:t>
      </w:r>
      <w:r>
        <w:rPr>
          <w:b/>
          <w:sz w:val="26"/>
          <w:szCs w:val="26"/>
          <w:highlight w:val="white"/>
        </w:rPr>
      </w:r>
      <w:r>
        <w:rPr>
          <w:b/>
          <w:sz w:val="26"/>
          <w:szCs w:val="26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  <w:t xml:space="preserve">от  </w:t>
      </w:r>
      <w:r>
        <w:rPr>
          <w:highlight w:val="white"/>
        </w:rPr>
      </w:r>
      <w:r>
        <w:rPr>
          <w:highlight w:val="white"/>
        </w:rPr>
      </w:r>
    </w:p>
    <w:p>
      <w:pPr>
        <w:ind w:left="350"/>
        <w:rPr>
          <w:sz w:val="2"/>
          <w:szCs w:val="2"/>
          <w:highlight w:val="white"/>
        </w:rPr>
        <w:pBdr>
          <w:top w:val="single" w:color="000000" w:sz="4" w:space="1"/>
        </w:pBd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spacing w:after="240"/>
        <w:rPr>
          <w:highlight w:val="white"/>
        </w:rPr>
        <w:pBdr>
          <w:top w:val="single" w:color="000000" w:sz="4" w:space="1"/>
        </w:pBdr>
      </w:pPr>
      <w:r>
        <w:rPr>
          <w:highlight w:val="white"/>
        </w:rPr>
        <w:t xml:space="preserve">(для юридических лиц – полное и сокращенное (при наличии) наименования, основной государственный регистрационный номер (для иностранного юридического лица – регистра</w:t>
      </w:r>
      <w:r>
        <w:rPr>
          <w:highlight w:val="white"/>
        </w:rPr>
        <w:t xml:space="preserve">ционный номер, присвоенный данному юридическому лицу в стране регистрации (инкорпорации), или его аналог); для физических лиц – фамилия, имя, отчество (при наличии), серия и номер документа, удостоверяющего личность, адрес регистрации по месту жительства;)</w:t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  <w:t xml:space="preserve">Прошу согласовать проведение  </w:t>
      </w:r>
      <w:r>
        <w:rPr>
          <w:highlight w:val="white"/>
        </w:rPr>
      </w:r>
      <w:r>
        <w:rPr>
          <w:highlight w:val="white"/>
        </w:rPr>
      </w:r>
    </w:p>
    <w:p>
      <w:pPr>
        <w:ind w:left="3360"/>
        <w:rPr>
          <w:sz w:val="2"/>
          <w:szCs w:val="2"/>
          <w:highlight w:val="white"/>
        </w:rPr>
        <w:pBdr>
          <w:top w:val="single" w:color="000000" w:sz="4" w:space="1"/>
        </w:pBd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spacing w:after="240"/>
        <w:rPr>
          <w:highlight w:val="white"/>
        </w:rPr>
        <w:pBdr>
          <w:top w:val="single" w:color="000000" w:sz="4" w:space="1"/>
        </w:pBdr>
      </w:pPr>
      <w:r>
        <w:rPr>
          <w:highlight w:val="white"/>
        </w:rPr>
        <w:t xml:space="preserve">(переустройство, перепланировка или переустройство и перепланировка)</w:t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  <w:t xml:space="preserve">помещения в многоквартирном доме по адресу:</w:t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sz w:val="2"/>
          <w:szCs w:val="2"/>
          <w:highlight w:val="white"/>
        </w:rPr>
        <w:pBdr>
          <w:top w:val="single" w:color="000000" w:sz="4" w:space="1"/>
        </w:pBd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spacing w:after="240"/>
        <w:rPr>
          <w:highlight w:val="white"/>
        </w:rPr>
        <w:pBdr>
          <w:top w:val="single" w:color="000000" w:sz="4" w:space="1"/>
        </w:pBdr>
      </w:pPr>
      <w:r>
        <w:rPr>
          <w:highlight w:val="white"/>
        </w:rPr>
        <w:t xml:space="preserve">(субъект Российской Федерации, муниципальное образование, улица, дом, корпус, строение, квартира (комната), номер помещения (последнее – для нежилых помещений), кадастровый номер объекта недвижимого имущества)</w:t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  <w:t xml:space="preserve">согласно представленному проекту  </w:t>
      </w:r>
      <w:r>
        <w:rPr>
          <w:highlight w:val="white"/>
        </w:rPr>
      </w:r>
      <w:r>
        <w:rPr>
          <w:highlight w:val="white"/>
        </w:rPr>
      </w:r>
    </w:p>
    <w:p>
      <w:pPr>
        <w:ind w:left="3766"/>
        <w:jc w:val="center"/>
        <w:rPr>
          <w:highlight w:val="white"/>
        </w:rPr>
        <w:pBdr>
          <w:top w:val="single" w:color="000000" w:sz="4" w:space="1"/>
        </w:pBdr>
      </w:pPr>
      <w:r>
        <w:rPr>
          <w:highlight w:val="white"/>
        </w:rPr>
        <w:t xml:space="preserve">(переустройство, перепланировка или переустройство </w:t>
      </w:r>
      <w:r>
        <w:rPr>
          <w:highlight w:val="white"/>
        </w:rPr>
        <w:br/>
        <w:t xml:space="preserve">и перепланировка)</w:t>
      </w:r>
      <w:r>
        <w:rPr>
          <w:highlight w:val="white"/>
        </w:rPr>
      </w:r>
      <w:r>
        <w:rPr>
          <w:highlight w:val="white"/>
        </w:rPr>
      </w:r>
    </w:p>
    <w:p>
      <w:pPr>
        <w:spacing w:after="240"/>
        <w:rPr>
          <w:highlight w:val="white"/>
        </w:rPr>
      </w:pPr>
      <w:r>
        <w:rPr>
          <w:highlight w:val="white"/>
        </w:rPr>
        <w:t xml:space="preserve">помещения в многоквартирном доме.</w:t>
      </w:r>
      <w:r>
        <w:rPr>
          <w:highlight w:val="white"/>
        </w:rPr>
      </w:r>
      <w:r>
        <w:rPr>
          <w:highlight w:val="white"/>
        </w:rPr>
      </w:r>
    </w:p>
    <w:p>
      <w:pPr>
        <w:ind w:firstLine="567"/>
        <w:jc w:val="both"/>
        <w:spacing w:after="240"/>
        <w:rPr>
          <w:highlight w:val="white"/>
        </w:rPr>
      </w:pPr>
      <w:r>
        <w:rPr>
          <w:highlight w:val="white"/>
        </w:rPr>
        <w:t xml:space="preserve">К заявлению о переустройстве и (или) перепланировке помещения в многоквартирном доме прилагаются следующие документы:</w:t>
      </w:r>
      <w:r>
        <w:rPr>
          <w:highlight w:val="white"/>
        </w:rPr>
      </w:r>
      <w:r>
        <w:rPr>
          <w:highlight w:val="white"/>
        </w:rPr>
      </w:r>
    </w:p>
    <w:p>
      <w:pPr>
        <w:ind w:left="567"/>
        <w:rPr>
          <w:highlight w:val="white"/>
        </w:rPr>
      </w:pPr>
      <w:r>
        <w:rPr>
          <w:highlight w:val="white"/>
        </w:rPr>
        <w:t xml:space="preserve">1)  </w:t>
      </w:r>
      <w:r>
        <w:rPr>
          <w:highlight w:val="white"/>
        </w:rPr>
      </w:r>
      <w:r>
        <w:rPr>
          <w:highlight w:val="white"/>
        </w:rPr>
      </w:r>
    </w:p>
    <w:p>
      <w:pPr>
        <w:ind w:left="896"/>
        <w:rPr>
          <w:sz w:val="2"/>
          <w:szCs w:val="2"/>
          <w:highlight w:val="white"/>
        </w:rPr>
        <w:pBdr>
          <w:top w:val="single" w:color="000000" w:sz="4" w:space="1"/>
        </w:pBd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sz w:val="2"/>
          <w:szCs w:val="2"/>
          <w:highlight w:val="white"/>
        </w:rPr>
        <w:pBdr>
          <w:top w:val="single" w:color="000000" w:sz="4" w:space="1"/>
        </w:pBd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tbl>
      <w:tblPr>
        <w:tblW w:w="104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78"/>
        <w:gridCol w:w="454"/>
        <w:gridCol w:w="680"/>
        <w:gridCol w:w="99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278" w:type="dxa"/>
            <w:vAlign w:val="bottom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4" w:type="dxa"/>
            <w:vAlign w:val="bottom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на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80" w:type="dxa"/>
            <w:vAlign w:val="bottom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1" w:type="dxa"/>
            <w:vAlign w:val="bottom"/>
            <w:textDirection w:val="lrTb"/>
            <w:noWrap w:val="false"/>
          </w:tcPr>
          <w:p>
            <w:pPr>
              <w:ind w:left="57"/>
              <w:rPr>
                <w:highlight w:val="white"/>
              </w:rPr>
            </w:pPr>
            <w:r>
              <w:rPr>
                <w:highlight w:val="white"/>
              </w:rPr>
              <w:t xml:space="preserve">листах</w:t>
            </w:r>
            <w:r>
              <w:rPr>
                <w:highlight w:val="white"/>
              </w:rPr>
              <w:t xml:space="preserve">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jc w:val="center"/>
        <w:spacing w:after="240"/>
        <w:rPr>
          <w:highlight w:val="white"/>
        </w:rPr>
      </w:pPr>
      <w:r>
        <w:rPr>
          <w:highlight w:val="white"/>
        </w:rPr>
        <w:t xml:space="preserve">(вид, номер и дата правоустанавливающих документов на переустраиваемое и (или) </w:t>
      </w:r>
      <w:r>
        <w:rPr>
          <w:highlight w:val="white"/>
        </w:rPr>
        <w:t xml:space="preserve">перепланируемое</w:t>
      </w:r>
      <w:r>
        <w:rPr>
          <w:highlight w:val="white"/>
        </w:rPr>
        <w:t xml:space="preserve"> помещение </w:t>
      </w:r>
      <w:r>
        <w:rPr>
          <w:highlight w:val="white"/>
        </w:rPr>
        <w:br/>
        <w:t xml:space="preserve">в многоквартирном доме (если право на переустраиваемое и (или) </w:t>
      </w:r>
      <w:r>
        <w:rPr>
          <w:highlight w:val="white"/>
        </w:rPr>
        <w:t xml:space="preserve">перепланируемое</w:t>
      </w:r>
      <w:r>
        <w:rPr>
          <w:highlight w:val="white"/>
        </w:rPr>
        <w:t xml:space="preserve"> помещение в </w:t>
      </w:r>
      <w:r>
        <w:rPr>
          <w:highlight w:val="white"/>
        </w:rPr>
        <w:t xml:space="preserve">многоквартирном доме зарегистрировано в Едином государственном реестре недвижимости, то документ представляется </w:t>
      </w:r>
      <w:r>
        <w:rPr>
          <w:highlight w:val="white"/>
        </w:rPr>
        <w:br/>
        <w:t xml:space="preserve">по инициативе заявителя)</w:t>
      </w:r>
      <w:r>
        <w:rPr>
          <w:highlight w:val="white"/>
        </w:rPr>
      </w:r>
      <w:r>
        <w:rPr>
          <w:highlight w:val="white"/>
        </w:rPr>
      </w:r>
    </w:p>
    <w:p>
      <w:pPr>
        <w:ind w:left="567"/>
        <w:keepNext/>
        <w:rPr>
          <w:highlight w:val="white"/>
        </w:rPr>
      </w:pPr>
      <w:r>
        <w:rPr>
          <w:highlight w:val="white"/>
        </w:rPr>
        <w:t xml:space="preserve">2) проект  </w:t>
      </w:r>
      <w:r>
        <w:rPr>
          <w:highlight w:val="white"/>
        </w:rPr>
      </w:r>
      <w:r>
        <w:rPr>
          <w:highlight w:val="white"/>
        </w:rPr>
      </w:r>
    </w:p>
    <w:p>
      <w:pPr>
        <w:ind w:left="1666"/>
        <w:keepNext/>
        <w:rPr>
          <w:sz w:val="2"/>
          <w:szCs w:val="2"/>
          <w:highlight w:val="white"/>
        </w:rPr>
        <w:pBdr>
          <w:top w:val="single" w:color="000000" w:sz="4" w:space="1"/>
        </w:pBd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tbl>
      <w:tblPr>
        <w:tblW w:w="104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78"/>
        <w:gridCol w:w="454"/>
        <w:gridCol w:w="680"/>
        <w:gridCol w:w="99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278" w:type="dxa"/>
            <w:vAlign w:val="bottom"/>
            <w:textDirection w:val="lrTb"/>
            <w:noWrap w:val="false"/>
          </w:tcPr>
          <w:p>
            <w:pPr>
              <w:keepNext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4" w:type="dxa"/>
            <w:vAlign w:val="bottom"/>
            <w:textDirection w:val="lrTb"/>
            <w:noWrap w:val="false"/>
          </w:tcPr>
          <w:p>
            <w:pPr>
              <w:jc w:val="center"/>
              <w:keepNext/>
              <w:rPr>
                <w:highlight w:val="white"/>
              </w:rPr>
            </w:pPr>
            <w:r>
              <w:rPr>
                <w:highlight w:val="white"/>
              </w:rPr>
              <w:t xml:space="preserve">на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80" w:type="dxa"/>
            <w:vAlign w:val="bottom"/>
            <w:textDirection w:val="lrTb"/>
            <w:noWrap w:val="false"/>
          </w:tcPr>
          <w:p>
            <w:pPr>
              <w:jc w:val="center"/>
              <w:keepNext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1" w:type="dxa"/>
            <w:vAlign w:val="bottom"/>
            <w:textDirection w:val="lrTb"/>
            <w:noWrap w:val="false"/>
          </w:tcPr>
          <w:p>
            <w:pPr>
              <w:ind w:left="57"/>
              <w:keepNext/>
              <w:rPr>
                <w:highlight w:val="white"/>
              </w:rPr>
            </w:pPr>
            <w:r>
              <w:rPr>
                <w:highlight w:val="white"/>
              </w:rPr>
              <w:t xml:space="preserve">листах</w:t>
            </w:r>
            <w:r>
              <w:rPr>
                <w:highlight w:val="white"/>
              </w:rPr>
              <w:t xml:space="preserve">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jc w:val="center"/>
        <w:keepNext/>
        <w:spacing w:after="240"/>
        <w:rPr>
          <w:highlight w:val="white"/>
        </w:rPr>
      </w:pPr>
      <w:r>
        <w:rPr>
          <w:highlight w:val="white"/>
        </w:rPr>
        <w:t xml:space="preserve">(наименование, номер и дата проекта переустройства и (или) перепланировки переустраиваемого </w:t>
      </w:r>
      <w:r>
        <w:rPr>
          <w:highlight w:val="white"/>
        </w:rPr>
        <w:br/>
        <w:t xml:space="preserve">и (или) </w:t>
      </w:r>
      <w:r>
        <w:rPr>
          <w:highlight w:val="white"/>
        </w:rPr>
        <w:t xml:space="preserve">перепланируемого</w:t>
      </w:r>
      <w:r>
        <w:rPr>
          <w:highlight w:val="white"/>
        </w:rPr>
        <w:t xml:space="preserve"> помещения в многоквартирном доме)</w:t>
      </w:r>
      <w:r>
        <w:rPr>
          <w:highlight w:val="white"/>
        </w:rPr>
      </w:r>
      <w:r>
        <w:rPr>
          <w:highlight w:val="white"/>
        </w:rPr>
      </w:r>
    </w:p>
    <w:p>
      <w:pPr>
        <w:ind w:firstLine="567"/>
        <w:jc w:val="both"/>
        <w:rPr>
          <w:highlight w:val="white"/>
        </w:rPr>
      </w:pPr>
      <w:r>
        <w:rPr>
          <w:highlight w:val="white"/>
        </w:rPr>
        <w:t xml:space="preserve">3) протокол общего собрания собственников помещений в многоквартирном доме </w:t>
      </w:r>
      <w:r>
        <w:rPr>
          <w:highlight w:val="white"/>
        </w:rPr>
        <w:br/>
      </w:r>
      <w:r>
        <w:rPr>
          <w:highlight w:val="white"/>
        </w:rPr>
      </w:r>
      <w:r>
        <w:rPr>
          <w:highlight w:val="white"/>
        </w:rPr>
      </w:r>
    </w:p>
    <w:p>
      <w:pPr>
        <w:rPr>
          <w:sz w:val="2"/>
          <w:szCs w:val="2"/>
          <w:highlight w:val="white"/>
        </w:rPr>
        <w:pBdr>
          <w:top w:val="single" w:color="000000" w:sz="4" w:space="1"/>
        </w:pBd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tbl>
      <w:tblPr>
        <w:tblW w:w="104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78"/>
        <w:gridCol w:w="454"/>
        <w:gridCol w:w="680"/>
        <w:gridCol w:w="99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278" w:type="dxa"/>
            <w:vAlign w:val="bottom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4" w:type="dxa"/>
            <w:vAlign w:val="bottom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на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80" w:type="dxa"/>
            <w:vAlign w:val="bottom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1" w:type="dxa"/>
            <w:vAlign w:val="bottom"/>
            <w:textDirection w:val="lrTb"/>
            <w:noWrap w:val="false"/>
          </w:tcPr>
          <w:p>
            <w:pPr>
              <w:ind w:left="57"/>
              <w:rPr>
                <w:highlight w:val="white"/>
              </w:rPr>
            </w:pPr>
            <w:r>
              <w:rPr>
                <w:highlight w:val="white"/>
              </w:rPr>
              <w:t xml:space="preserve">листах</w:t>
            </w:r>
            <w:r>
              <w:rPr>
                <w:highlight w:val="white"/>
              </w:rPr>
              <w:t xml:space="preserve">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jc w:val="center"/>
        <w:spacing w:after="240"/>
        <w:rPr>
          <w:highlight w:val="white"/>
        </w:rPr>
      </w:pPr>
      <w:r>
        <w:rPr>
          <w:highlight w:val="white"/>
        </w:rPr>
        <w:t xml:space="preserve">(наименование (при наличии), номер и дата протокола общего собрания собственников помещений </w:t>
      </w:r>
      <w:r>
        <w:rPr>
          <w:highlight w:val="white"/>
        </w:rPr>
        <w:br/>
        <w:t xml:space="preserve">в многоквартирном доме о согласии всех собственников помещений в многоквартирном доме на переустройство </w:t>
      </w:r>
      <w:r>
        <w:rPr>
          <w:highlight w:val="white"/>
        </w:rPr>
        <w:br/>
        <w:t xml:space="preserve">и (или) перепланировку помещения в многоквартирном доме в случае, предусмотренном частью 2 статьи 40 Жилищного кодекса Российской Федерации)</w:t>
      </w:r>
      <w:r>
        <w:rPr>
          <w:highlight w:val="white"/>
        </w:rPr>
      </w:r>
      <w:r>
        <w:rPr>
          <w:highlight w:val="white"/>
        </w:rPr>
      </w:r>
    </w:p>
    <w:p>
      <w:pPr>
        <w:ind w:left="567"/>
        <w:rPr>
          <w:highlight w:val="white"/>
        </w:rPr>
      </w:pPr>
      <w:r>
        <w:rPr>
          <w:highlight w:val="white"/>
        </w:rPr>
        <w:t xml:space="preserve">4) технический паспорт  </w:t>
      </w:r>
      <w:r>
        <w:rPr>
          <w:highlight w:val="white"/>
        </w:rPr>
      </w:r>
      <w:r>
        <w:rPr>
          <w:highlight w:val="white"/>
        </w:rPr>
      </w:r>
    </w:p>
    <w:p>
      <w:pPr>
        <w:ind w:left="3150"/>
        <w:rPr>
          <w:sz w:val="2"/>
          <w:szCs w:val="2"/>
          <w:highlight w:val="white"/>
        </w:rPr>
        <w:pBdr>
          <w:top w:val="single" w:color="000000" w:sz="4" w:space="1"/>
        </w:pBd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tbl>
      <w:tblPr>
        <w:tblW w:w="104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78"/>
        <w:gridCol w:w="454"/>
        <w:gridCol w:w="680"/>
        <w:gridCol w:w="99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278" w:type="dxa"/>
            <w:vAlign w:val="bottom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4" w:type="dxa"/>
            <w:vAlign w:val="bottom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на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80" w:type="dxa"/>
            <w:vAlign w:val="bottom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1" w:type="dxa"/>
            <w:vAlign w:val="bottom"/>
            <w:textDirection w:val="lrTb"/>
            <w:noWrap w:val="false"/>
          </w:tcPr>
          <w:p>
            <w:pPr>
              <w:ind w:left="57"/>
              <w:rPr>
                <w:highlight w:val="white"/>
              </w:rPr>
            </w:pPr>
            <w:r>
              <w:rPr>
                <w:highlight w:val="white"/>
              </w:rPr>
              <w:t xml:space="preserve">листах</w:t>
            </w:r>
            <w:r>
              <w:rPr>
                <w:highlight w:val="white"/>
              </w:rPr>
              <w:t xml:space="preserve">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jc w:val="center"/>
        <w:spacing w:after="240"/>
        <w:rPr>
          <w:highlight w:val="white"/>
        </w:rPr>
      </w:pPr>
      <w:r>
        <w:rPr>
          <w:highlight w:val="white"/>
        </w:rPr>
        <w:t xml:space="preserve">(номер и дата выдачи технического паспорта переустраиваемого и (или) </w:t>
      </w:r>
      <w:r>
        <w:rPr>
          <w:highlight w:val="white"/>
        </w:rPr>
        <w:t xml:space="preserve">перепланируемого</w:t>
      </w:r>
      <w:r>
        <w:rPr>
          <w:highlight w:val="white"/>
        </w:rPr>
        <w:t xml:space="preserve"> помещения </w:t>
      </w:r>
      <w:r>
        <w:rPr>
          <w:highlight w:val="white"/>
        </w:rPr>
        <w:br/>
        <w:t xml:space="preserve">в многоквартирном доме) </w:t>
      </w:r>
      <w:r>
        <w:rPr>
          <w:highlight w:val="white"/>
        </w:rPr>
        <w:br/>
        <w:t xml:space="preserve">(документ представляется по инициативе заявителя)</w:t>
      </w:r>
      <w:r>
        <w:rPr>
          <w:highlight w:val="white"/>
        </w:rPr>
      </w:r>
      <w:r>
        <w:rPr>
          <w:highlight w:val="white"/>
        </w:rPr>
      </w:r>
    </w:p>
    <w:p>
      <w:pPr>
        <w:ind w:firstLine="567"/>
        <w:jc w:val="both"/>
        <w:rPr>
          <w:sz w:val="2"/>
          <w:szCs w:val="2"/>
          <w:highlight w:val="white"/>
        </w:rPr>
      </w:pPr>
      <w:r>
        <w:rPr>
          <w:highlight w:val="white"/>
        </w:rPr>
        <w:t xml:space="preserve">5) согласие всех членов семьи нанимателя, занимающих жилое помещение по договору</w:t>
      </w:r>
      <w:r>
        <w:rPr>
          <w:highlight w:val="white"/>
        </w:rPr>
        <w:br/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tbl>
      <w:tblPr>
        <w:tblW w:w="416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2"/>
        <w:gridCol w:w="680"/>
        <w:gridCol w:w="99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92" w:type="dxa"/>
            <w:vAlign w:val="bottom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социального найма, </w:t>
            </w:r>
            <w:r>
              <w:rPr>
                <w:highlight w:val="white"/>
              </w:rPr>
              <w:t xml:space="preserve">на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80" w:type="dxa"/>
            <w:vAlign w:val="bottom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1" w:type="dxa"/>
            <w:vAlign w:val="bottom"/>
            <w:textDirection w:val="lrTb"/>
            <w:noWrap w:val="false"/>
          </w:tcPr>
          <w:p>
            <w:pPr>
              <w:ind w:left="57"/>
              <w:rPr>
                <w:highlight w:val="white"/>
              </w:rPr>
            </w:pPr>
            <w:r>
              <w:rPr>
                <w:highlight w:val="white"/>
              </w:rPr>
              <w:t xml:space="preserve">листах</w:t>
            </w:r>
            <w:r>
              <w:rPr>
                <w:highlight w:val="white"/>
              </w:rPr>
              <w:t xml:space="preserve">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spacing w:after="240"/>
        <w:rPr>
          <w:highlight w:val="white"/>
        </w:rPr>
        <w:pBdr>
          <w:top w:val="single" w:color="000000" w:sz="4" w:space="1"/>
        </w:pBdr>
      </w:pPr>
      <w:r>
        <w:rPr>
          <w:highlight w:val="white"/>
        </w:rPr>
        <w:t xml:space="preserve">(если заявителем является уполномоченный </w:t>
      </w:r>
      <w:r>
        <w:rPr>
          <w:highlight w:val="white"/>
        </w:rPr>
        <w:t xml:space="preserve">наймодателем</w:t>
      </w:r>
      <w:r>
        <w:rPr>
          <w:highlight w:val="white"/>
        </w:rPr>
        <w:t xml:space="preserve"> на представление предусмотренных настоящим пунктом документов наниматель (в том числе временно отсутствующие члены семьи нанимателя) переустраиваемого </w:t>
      </w:r>
      <w:r>
        <w:rPr>
          <w:highlight w:val="white"/>
        </w:rPr>
        <w:br/>
        <w:t xml:space="preserve">и (или) </w:t>
      </w:r>
      <w:r>
        <w:rPr>
          <w:highlight w:val="white"/>
        </w:rPr>
        <w:t xml:space="preserve">перепланируемого</w:t>
      </w:r>
      <w:r>
        <w:rPr>
          <w:highlight w:val="white"/>
        </w:rPr>
        <w:t xml:space="preserve"> жилого помещения по договору социального найма)</w:t>
      </w:r>
      <w:r>
        <w:rPr>
          <w:highlight w:val="white"/>
        </w:rPr>
      </w:r>
      <w:r>
        <w:rPr>
          <w:highlight w:val="white"/>
        </w:rPr>
      </w:r>
    </w:p>
    <w:p>
      <w:pPr>
        <w:ind w:left="567"/>
        <w:rPr>
          <w:highlight w:val="white"/>
        </w:rPr>
      </w:pPr>
      <w:r>
        <w:rPr>
          <w:highlight w:val="white"/>
        </w:rPr>
        <w:t xml:space="preserve">6) заключение  </w:t>
      </w:r>
      <w:r>
        <w:rPr>
          <w:highlight w:val="white"/>
        </w:rPr>
      </w:r>
      <w:r>
        <w:rPr>
          <w:highlight w:val="white"/>
        </w:rPr>
      </w:r>
    </w:p>
    <w:p>
      <w:pPr>
        <w:ind w:left="2184"/>
        <w:rPr>
          <w:sz w:val="2"/>
          <w:szCs w:val="2"/>
          <w:highlight w:val="white"/>
        </w:rPr>
        <w:pBdr>
          <w:top w:val="single" w:color="000000" w:sz="4" w:space="1"/>
        </w:pBd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tbl>
      <w:tblPr>
        <w:tblW w:w="104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78"/>
        <w:gridCol w:w="454"/>
        <w:gridCol w:w="680"/>
        <w:gridCol w:w="99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278" w:type="dxa"/>
            <w:vAlign w:val="bottom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4" w:type="dxa"/>
            <w:vAlign w:val="bottom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на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80" w:type="dxa"/>
            <w:vAlign w:val="bottom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1" w:type="dxa"/>
            <w:vAlign w:val="bottom"/>
            <w:textDirection w:val="lrTb"/>
            <w:noWrap w:val="false"/>
          </w:tcPr>
          <w:p>
            <w:pPr>
              <w:ind w:left="57"/>
              <w:rPr>
                <w:highlight w:val="white"/>
              </w:rPr>
            </w:pPr>
            <w:r>
              <w:rPr>
                <w:highlight w:val="white"/>
              </w:rPr>
              <w:t xml:space="preserve">листах</w:t>
            </w:r>
            <w:r>
              <w:rPr>
                <w:highlight w:val="white"/>
              </w:rPr>
              <w:t xml:space="preserve">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jc w:val="center"/>
        <w:spacing w:after="240"/>
        <w:rPr>
          <w:highlight w:val="white"/>
        </w:rPr>
      </w:pPr>
      <w:r>
        <w:rPr>
          <w:highlight w:val="white"/>
        </w:rPr>
        <w:t xml:space="preserve">(номер, дата выдачи и наименование органа по охране памятников архитектуры, истории и культуры, выдавшего заключение о допустимости проведения переустройства и (или) перепланировки помещения </w:t>
      </w:r>
      <w:r>
        <w:rPr>
          <w:highlight w:val="white"/>
        </w:rPr>
        <w:br/>
        <w:t xml:space="preserve">в многоквартирном доме, если такое помещение или дом, в котором оно находится, является памятником архитектуры, истории или культуры) </w:t>
      </w:r>
      <w:r>
        <w:rPr>
          <w:highlight w:val="white"/>
        </w:rPr>
        <w:br/>
        <w:t xml:space="preserve">(документ представляется по инициативе заявителя)</w:t>
      </w:r>
      <w:r>
        <w:rPr>
          <w:highlight w:val="white"/>
        </w:rPr>
      </w:r>
      <w:r>
        <w:rPr>
          <w:highlight w:val="white"/>
        </w:rPr>
      </w:r>
    </w:p>
    <w:p>
      <w:pPr>
        <w:ind w:left="567"/>
        <w:rPr>
          <w:highlight w:val="white"/>
        </w:rPr>
      </w:pPr>
      <w:r>
        <w:rPr>
          <w:highlight w:val="white"/>
        </w:rPr>
        <w:t xml:space="preserve">7)  </w:t>
      </w:r>
      <w:r>
        <w:rPr>
          <w:highlight w:val="white"/>
        </w:rPr>
      </w:r>
      <w:r>
        <w:rPr>
          <w:highlight w:val="white"/>
        </w:rPr>
      </w:r>
    </w:p>
    <w:p>
      <w:pPr>
        <w:ind w:left="896"/>
        <w:rPr>
          <w:sz w:val="2"/>
          <w:szCs w:val="2"/>
          <w:highlight w:val="white"/>
        </w:rPr>
        <w:pBdr>
          <w:top w:val="single" w:color="000000" w:sz="4" w:space="1"/>
        </w:pBd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tbl>
      <w:tblPr>
        <w:tblW w:w="104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78"/>
        <w:gridCol w:w="454"/>
        <w:gridCol w:w="680"/>
        <w:gridCol w:w="99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278" w:type="dxa"/>
            <w:vAlign w:val="bottom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4" w:type="dxa"/>
            <w:vAlign w:val="bottom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на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80" w:type="dxa"/>
            <w:vAlign w:val="bottom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1" w:type="dxa"/>
            <w:vAlign w:val="bottom"/>
            <w:textDirection w:val="lrTb"/>
            <w:noWrap w:val="false"/>
          </w:tcPr>
          <w:p>
            <w:pPr>
              <w:ind w:left="57"/>
              <w:rPr>
                <w:highlight w:val="white"/>
              </w:rPr>
            </w:pPr>
            <w:r>
              <w:rPr>
                <w:highlight w:val="white"/>
              </w:rPr>
              <w:t xml:space="preserve">листах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jc w:val="center"/>
        <w:spacing w:after="960"/>
        <w:rPr>
          <w:highlight w:val="white"/>
        </w:rPr>
      </w:pPr>
      <w:r>
        <w:rPr>
          <w:highlight w:val="white"/>
        </w:rPr>
        <w:t xml:space="preserve">(вид, номер и дата документа, подтверждающего полномочия заявителя)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spacing w:after="960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1001"/>
        <w:spacing w:after="240" w:afterAutospacing="0"/>
        <w:shd w:val="clear" w:color="auto" w:fill="ffffff"/>
        <w:rPr>
          <w:color w:val="0f1115"/>
          <w:highlight w:val="white"/>
        </w:rPr>
      </w:pPr>
      <w:r>
        <w:rPr>
          <w:rStyle w:val="969"/>
          <w:color w:val="0f1115"/>
          <w:highlight w:val="white"/>
        </w:rPr>
        <w:t xml:space="preserve">Результат предоставления муниципальной услуги прошу:</w:t>
      </w:r>
      <w:r>
        <w:rPr>
          <w:color w:val="0f1115"/>
          <w:highlight w:val="white"/>
        </w:rPr>
      </w:r>
      <w:r>
        <w:rPr>
          <w:color w:val="0f1115"/>
          <w:highlight w:val="white"/>
        </w:rPr>
      </w:r>
    </w:p>
    <w:p>
      <w:pPr>
        <w:pStyle w:val="1001"/>
        <w:numPr>
          <w:ilvl w:val="0"/>
          <w:numId w:val="46"/>
        </w:numPr>
        <w:ind w:left="0"/>
        <w:spacing w:after="0" w:afterAutospacing="0"/>
        <w:shd w:val="clear" w:color="auto" w:fill="ffffff"/>
        <w:rPr>
          <w:color w:val="0f1115"/>
          <w:highlight w:val="white"/>
        </w:rPr>
      </w:pPr>
      <w:r>
        <w:rPr>
          <w:color w:val="0f1115"/>
          <w:highlight w:val="white"/>
        </w:rPr>
        <w:t xml:space="preserve">выдать на руки в администрации;</w:t>
      </w:r>
      <w:r>
        <w:rPr>
          <w:color w:val="0f1115"/>
          <w:highlight w:val="white"/>
        </w:rPr>
      </w:r>
      <w:r>
        <w:rPr>
          <w:color w:val="0f1115"/>
          <w:highlight w:val="white"/>
        </w:rPr>
      </w:r>
    </w:p>
    <w:p>
      <w:pPr>
        <w:pStyle w:val="1001"/>
        <w:numPr>
          <w:ilvl w:val="0"/>
          <w:numId w:val="46"/>
        </w:numPr>
        <w:ind w:left="0"/>
        <w:spacing w:after="0" w:afterAutospacing="0"/>
        <w:shd w:val="clear" w:color="auto" w:fill="ffffff"/>
        <w:rPr>
          <w:color w:val="0f1115"/>
          <w:highlight w:val="white"/>
        </w:rPr>
      </w:pPr>
      <w:r>
        <w:rPr>
          <w:color w:val="0f1115"/>
          <w:highlight w:val="white"/>
        </w:rPr>
        <w:t xml:space="preserve">выдать на руки в МФЦ;</w:t>
      </w:r>
      <w:r>
        <w:rPr>
          <w:color w:val="0f1115"/>
          <w:highlight w:val="white"/>
        </w:rPr>
      </w:r>
      <w:r>
        <w:rPr>
          <w:color w:val="0f1115"/>
          <w:highlight w:val="white"/>
        </w:rPr>
      </w:r>
    </w:p>
    <w:p>
      <w:pPr>
        <w:pStyle w:val="1001"/>
        <w:numPr>
          <w:ilvl w:val="0"/>
          <w:numId w:val="46"/>
        </w:numPr>
        <w:ind w:left="0"/>
        <w:spacing w:after="0" w:afterAutospacing="0"/>
        <w:shd w:val="clear" w:color="auto" w:fill="ffffff"/>
        <w:rPr>
          <w:color w:val="0f1115"/>
          <w:highlight w:val="white"/>
        </w:rPr>
      </w:pPr>
      <w:r>
        <w:rPr>
          <w:color w:val="0f1115"/>
          <w:highlight w:val="white"/>
        </w:rPr>
        <w:t xml:space="preserve">направить на адрес электронной почты;</w:t>
      </w:r>
      <w:r>
        <w:rPr>
          <w:color w:val="0f1115"/>
          <w:highlight w:val="white"/>
        </w:rPr>
      </w:r>
      <w:r>
        <w:rPr>
          <w:color w:val="0f1115"/>
          <w:highlight w:val="white"/>
        </w:rPr>
      </w:r>
    </w:p>
    <w:p>
      <w:pPr>
        <w:pStyle w:val="1001"/>
        <w:numPr>
          <w:ilvl w:val="0"/>
          <w:numId w:val="46"/>
        </w:numPr>
        <w:ind w:left="0"/>
        <w:spacing w:after="0" w:afterAutospacing="0"/>
        <w:shd w:val="clear" w:color="auto" w:fill="ffffff"/>
        <w:rPr>
          <w:color w:val="0f1115"/>
          <w:highlight w:val="white"/>
        </w:rPr>
      </w:pPr>
      <w:r>
        <w:rPr>
          <w:color w:val="0f1115"/>
          <w:highlight w:val="white"/>
        </w:rPr>
        <w:t xml:space="preserve">направить в личный кабинет на ЕПГУ.</w:t>
      </w:r>
      <w:r>
        <w:rPr>
          <w:color w:val="0f1115"/>
          <w:highlight w:val="white"/>
        </w:rPr>
      </w:r>
      <w:r>
        <w:rPr>
          <w:color w:val="0f1115"/>
          <w:highlight w:val="white"/>
        </w:rPr>
      </w:r>
    </w:p>
    <w:p>
      <w:pPr>
        <w:spacing w:after="960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1026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474"/>
        <w:gridCol w:w="369"/>
        <w:gridCol w:w="369"/>
        <w:gridCol w:w="454"/>
        <w:gridCol w:w="3119"/>
        <w:gridCol w:w="170"/>
        <w:gridCol w:w="3402"/>
      </w:tblGrid>
      <w:tr>
        <w:tblPrEx/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" w:type="dxa"/>
            <w:vAlign w:val="bottom"/>
            <w:textDirection w:val="lrTb"/>
            <w:noWrap w:val="false"/>
          </w:tcPr>
          <w:p>
            <w:pPr>
              <w:jc w:val="right"/>
              <w:rPr>
                <w:highlight w:val="white"/>
              </w:rPr>
            </w:pPr>
            <w:r>
              <w:rPr>
                <w:highlight w:val="white"/>
              </w:rPr>
              <w:t xml:space="preserve">«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54" w:type="dxa"/>
            <w:vAlign w:val="bottom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" w:type="dxa"/>
            <w:vAlign w:val="bottom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»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474" w:type="dxa"/>
            <w:vAlign w:val="bottom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9" w:type="dxa"/>
            <w:vAlign w:val="bottom"/>
            <w:textDirection w:val="lrTb"/>
            <w:noWrap w:val="false"/>
          </w:tcPr>
          <w:p>
            <w:pPr>
              <w:jc w:val="right"/>
              <w:rPr>
                <w:highlight w:val="white"/>
              </w:rPr>
            </w:pPr>
            <w:r>
              <w:rPr>
                <w:highlight w:val="white"/>
              </w:rPr>
              <w:t xml:space="preserve">20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69" w:type="dxa"/>
            <w:vAlign w:val="bottom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4" w:type="dxa"/>
            <w:vAlign w:val="bottom"/>
            <w:textDirection w:val="lrTb"/>
            <w:noWrap w:val="false"/>
          </w:tcPr>
          <w:p>
            <w:pPr>
              <w:ind w:left="57"/>
              <w:rPr>
                <w:highlight w:val="white"/>
              </w:rPr>
            </w:pPr>
            <w:r>
              <w:rPr>
                <w:highlight w:val="white"/>
              </w:rPr>
              <w:t xml:space="preserve">г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119" w:type="dxa"/>
            <w:vAlign w:val="bottom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02" w:type="dxa"/>
            <w:vAlign w:val="bottom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" w:type="dxa"/>
            <w:textDirection w:val="lrTb"/>
            <w:noWrap w:val="false"/>
          </w:tcPr>
          <w:p>
            <w:pPr>
              <w:jc w:val="righ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74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9" w:type="dxa"/>
            <w:textDirection w:val="lrTb"/>
            <w:noWrap w:val="false"/>
          </w:tcPr>
          <w:p>
            <w:pPr>
              <w:jc w:val="righ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9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9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(подпись заявителя или уполномоченного им лица)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(фамилия, имя, отчество </w:t>
            </w:r>
            <w:r>
              <w:rPr>
                <w:highlight w:val="white"/>
              </w:rPr>
              <w:br/>
              <w:t xml:space="preserve">(при наличии)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ind w:firstLine="8222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               Образец 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2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67"/>
        <w:jc w:val="right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 административному регламенту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7"/>
        <w:jc w:val="right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967"/>
        <w:jc w:val="right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tbl>
      <w:tblPr>
        <w:tblW w:w="0" w:type="auto"/>
        <w:tblInd w:w="2122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386"/>
      </w:tblGrid>
      <w:tr>
        <w:tblPrEx/>
        <w:trPr/>
        <w:tc>
          <w:tcPr>
            <w:tcW w:w="5386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                                                                                          </w:t>
            </w:r>
            <w:r>
              <w:rPr>
                <w:highlight w:val="white"/>
              </w:rPr>
              <w:t xml:space="preserve">(Бланк органа, осуществляющего согласование)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jc w:val="both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955"/>
        <w:jc w:val="both"/>
        <w:keepNext w:val="0"/>
        <w:rPr>
          <w:rFonts w:ascii="Courier New" w:hAnsi="Courier New" w:cs="Courier New"/>
          <w:b w:val="0"/>
          <w:bCs/>
          <w:sz w:val="20"/>
          <w:highlight w:val="white"/>
        </w:rPr>
      </w:pP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                                  РЕШЕНИЕ</w:t>
      </w:r>
      <w:r>
        <w:rPr>
          <w:rFonts w:ascii="Courier New" w:hAnsi="Courier New" w:cs="Courier New"/>
          <w:b w:val="0"/>
          <w:bCs/>
          <w:sz w:val="20"/>
          <w:highlight w:val="white"/>
        </w:rPr>
      </w:r>
      <w:r>
        <w:rPr>
          <w:rFonts w:ascii="Courier New" w:hAnsi="Courier New" w:cs="Courier New"/>
          <w:b w:val="0"/>
          <w:bCs/>
          <w:sz w:val="20"/>
          <w:highlight w:val="white"/>
        </w:rPr>
      </w:r>
    </w:p>
    <w:p>
      <w:pPr>
        <w:pStyle w:val="955"/>
        <w:jc w:val="both"/>
        <w:keepNext w:val="0"/>
        <w:rPr>
          <w:rFonts w:ascii="Courier New" w:hAnsi="Courier New" w:cs="Courier New"/>
          <w:b w:val="0"/>
          <w:bCs/>
          <w:sz w:val="20"/>
          <w:highlight w:val="white"/>
        </w:rPr>
      </w:pP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        о согласовании или об отказе в согласовании переустройства</w:t>
      </w:r>
      <w:r>
        <w:rPr>
          <w:rFonts w:ascii="Courier New" w:hAnsi="Courier New" w:cs="Courier New"/>
          <w:b w:val="0"/>
          <w:bCs/>
          <w:sz w:val="20"/>
          <w:highlight w:val="white"/>
        </w:rPr>
      </w:r>
      <w:r>
        <w:rPr>
          <w:rFonts w:ascii="Courier New" w:hAnsi="Courier New" w:cs="Courier New"/>
          <w:b w:val="0"/>
          <w:bCs/>
          <w:sz w:val="20"/>
          <w:highlight w:val="white"/>
        </w:rPr>
      </w:r>
    </w:p>
    <w:p>
      <w:pPr>
        <w:pStyle w:val="955"/>
        <w:jc w:val="both"/>
        <w:keepNext w:val="0"/>
        <w:rPr>
          <w:rFonts w:ascii="Courier New" w:hAnsi="Courier New" w:cs="Courier New"/>
          <w:b w:val="0"/>
          <w:bCs/>
          <w:sz w:val="20"/>
          <w:highlight w:val="white"/>
        </w:rPr>
      </w:pP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          и (или) перепланировки помещения в многоквартирном доме</w:t>
      </w:r>
      <w:r>
        <w:rPr>
          <w:rFonts w:ascii="Courier New" w:hAnsi="Courier New" w:cs="Courier New"/>
          <w:b w:val="0"/>
          <w:bCs/>
          <w:sz w:val="20"/>
          <w:highlight w:val="white"/>
        </w:rPr>
      </w:r>
      <w:r>
        <w:rPr>
          <w:rFonts w:ascii="Courier New" w:hAnsi="Courier New" w:cs="Courier New"/>
          <w:b w:val="0"/>
          <w:bCs/>
          <w:sz w:val="20"/>
          <w:highlight w:val="white"/>
        </w:rPr>
      </w:r>
    </w:p>
    <w:p>
      <w:pPr>
        <w:pStyle w:val="955"/>
        <w:jc w:val="both"/>
        <w:keepNext w:val="0"/>
        <w:rPr>
          <w:rFonts w:ascii="Courier New" w:hAnsi="Courier New" w:cs="Courier New"/>
          <w:b w:val="0"/>
          <w:bCs/>
          <w:sz w:val="20"/>
          <w:highlight w:val="white"/>
        </w:rPr>
      </w:pPr>
      <w:r>
        <w:rPr>
          <w:rFonts w:ascii="Courier New" w:hAnsi="Courier New" w:cs="Courier New"/>
          <w:b w:val="0"/>
          <w:bCs/>
          <w:sz w:val="20"/>
          <w:highlight w:val="white"/>
        </w:rPr>
      </w:r>
      <w:r>
        <w:rPr>
          <w:rFonts w:ascii="Courier New" w:hAnsi="Courier New" w:cs="Courier New"/>
          <w:b w:val="0"/>
          <w:bCs/>
          <w:sz w:val="20"/>
          <w:highlight w:val="white"/>
        </w:rPr>
      </w:r>
      <w:r>
        <w:rPr>
          <w:rFonts w:ascii="Courier New" w:hAnsi="Courier New" w:cs="Courier New"/>
          <w:b w:val="0"/>
          <w:bCs/>
          <w:sz w:val="20"/>
          <w:highlight w:val="white"/>
        </w:rPr>
      </w:r>
    </w:p>
    <w:p>
      <w:pPr>
        <w:pStyle w:val="955"/>
        <w:jc w:val="both"/>
        <w:keepNext w:val="0"/>
        <w:rPr>
          <w:rFonts w:ascii="Courier New" w:hAnsi="Courier New" w:cs="Courier New"/>
          <w:b w:val="0"/>
          <w:bCs/>
          <w:sz w:val="20"/>
          <w:highlight w:val="white"/>
        </w:rPr>
      </w:pP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В связи с заявлением ______________________________________________________</w:t>
      </w:r>
      <w:r>
        <w:rPr>
          <w:rFonts w:ascii="Courier New" w:hAnsi="Courier New" w:cs="Courier New"/>
          <w:b w:val="0"/>
          <w:bCs/>
          <w:sz w:val="20"/>
          <w:highlight w:val="white"/>
        </w:rPr>
      </w:r>
      <w:r>
        <w:rPr>
          <w:rFonts w:ascii="Courier New" w:hAnsi="Courier New" w:cs="Courier New"/>
          <w:b w:val="0"/>
          <w:bCs/>
          <w:sz w:val="20"/>
          <w:highlight w:val="white"/>
        </w:rPr>
      </w:r>
    </w:p>
    <w:p>
      <w:pPr>
        <w:pStyle w:val="955"/>
        <w:jc w:val="both"/>
        <w:keepNext w:val="0"/>
        <w:rPr>
          <w:rFonts w:ascii="Courier New" w:hAnsi="Courier New" w:cs="Courier New"/>
          <w:b w:val="0"/>
          <w:bCs/>
          <w:sz w:val="20"/>
          <w:highlight w:val="white"/>
        </w:rPr>
      </w:pP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___________________________________________________________________________</w:t>
      </w:r>
      <w:r>
        <w:rPr>
          <w:rFonts w:ascii="Courier New" w:hAnsi="Courier New" w:cs="Courier New"/>
          <w:b w:val="0"/>
          <w:bCs/>
          <w:sz w:val="20"/>
          <w:highlight w:val="white"/>
        </w:rPr>
      </w:r>
      <w:r>
        <w:rPr>
          <w:rFonts w:ascii="Courier New" w:hAnsi="Courier New" w:cs="Courier New"/>
          <w:b w:val="0"/>
          <w:bCs/>
          <w:sz w:val="20"/>
          <w:highlight w:val="white"/>
        </w:rPr>
      </w:r>
    </w:p>
    <w:p>
      <w:pPr>
        <w:pStyle w:val="955"/>
        <w:jc w:val="both"/>
        <w:keepNext w:val="0"/>
        <w:rPr>
          <w:rFonts w:ascii="Courier New" w:hAnsi="Courier New" w:cs="Courier New"/>
          <w:b w:val="0"/>
          <w:bCs/>
          <w:sz w:val="20"/>
          <w:highlight w:val="white"/>
        </w:rPr>
      </w:pP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  </w:t>
      </w: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(для юридических лиц - полное и сокращенное (при наличии) наименования,</w:t>
      </w:r>
      <w:r>
        <w:rPr>
          <w:rFonts w:ascii="Courier New" w:hAnsi="Courier New" w:cs="Courier New"/>
          <w:b w:val="0"/>
          <w:bCs/>
          <w:sz w:val="20"/>
          <w:highlight w:val="white"/>
        </w:rPr>
      </w:r>
      <w:r>
        <w:rPr>
          <w:rFonts w:ascii="Courier New" w:hAnsi="Courier New" w:cs="Courier New"/>
          <w:b w:val="0"/>
          <w:bCs/>
          <w:sz w:val="20"/>
          <w:highlight w:val="white"/>
        </w:rPr>
      </w:r>
    </w:p>
    <w:p>
      <w:pPr>
        <w:pStyle w:val="955"/>
        <w:jc w:val="both"/>
        <w:keepNext w:val="0"/>
        <w:rPr>
          <w:rFonts w:ascii="Courier New" w:hAnsi="Courier New" w:cs="Courier New"/>
          <w:b w:val="0"/>
          <w:bCs/>
          <w:sz w:val="20"/>
          <w:highlight w:val="white"/>
        </w:rPr>
      </w:pP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     </w:t>
      </w: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основной государственный регистрационный номер (для иностранного</w:t>
      </w:r>
      <w:r>
        <w:rPr>
          <w:rFonts w:ascii="Courier New" w:hAnsi="Courier New" w:cs="Courier New"/>
          <w:b w:val="0"/>
          <w:bCs/>
          <w:sz w:val="20"/>
          <w:highlight w:val="white"/>
        </w:rPr>
      </w:r>
      <w:r>
        <w:rPr>
          <w:rFonts w:ascii="Courier New" w:hAnsi="Courier New" w:cs="Courier New"/>
          <w:b w:val="0"/>
          <w:bCs/>
          <w:sz w:val="20"/>
          <w:highlight w:val="white"/>
        </w:rPr>
      </w:r>
    </w:p>
    <w:p>
      <w:pPr>
        <w:pStyle w:val="955"/>
        <w:jc w:val="both"/>
        <w:keepNext w:val="0"/>
        <w:rPr>
          <w:rFonts w:ascii="Courier New" w:hAnsi="Courier New" w:cs="Courier New"/>
          <w:b w:val="0"/>
          <w:bCs/>
          <w:sz w:val="20"/>
          <w:highlight w:val="white"/>
        </w:rPr>
      </w:pP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      юридического лица - регистрационный номер, присвоенный </w:t>
      </w: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данному</w:t>
      </w:r>
      <w:r>
        <w:rPr>
          <w:rFonts w:ascii="Courier New" w:hAnsi="Courier New" w:cs="Courier New"/>
          <w:b w:val="0"/>
          <w:bCs/>
          <w:sz w:val="20"/>
          <w:highlight w:val="white"/>
        </w:rPr>
      </w:r>
      <w:r>
        <w:rPr>
          <w:rFonts w:ascii="Courier New" w:hAnsi="Courier New" w:cs="Courier New"/>
          <w:b w:val="0"/>
          <w:bCs/>
          <w:sz w:val="20"/>
          <w:highlight w:val="white"/>
        </w:rPr>
      </w:r>
    </w:p>
    <w:p>
      <w:pPr>
        <w:pStyle w:val="955"/>
        <w:jc w:val="both"/>
        <w:keepNext w:val="0"/>
        <w:rPr>
          <w:rFonts w:ascii="Courier New" w:hAnsi="Courier New" w:cs="Courier New"/>
          <w:b w:val="0"/>
          <w:bCs/>
          <w:sz w:val="20"/>
          <w:highlight w:val="white"/>
        </w:rPr>
      </w:pP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  юридическому лицу в стране регистрации (инкорпорации), или его аналог);</w:t>
      </w:r>
      <w:r>
        <w:rPr>
          <w:rFonts w:ascii="Courier New" w:hAnsi="Courier New" w:cs="Courier New"/>
          <w:b w:val="0"/>
          <w:bCs/>
          <w:sz w:val="20"/>
          <w:highlight w:val="white"/>
        </w:rPr>
      </w:r>
      <w:r>
        <w:rPr>
          <w:rFonts w:ascii="Courier New" w:hAnsi="Courier New" w:cs="Courier New"/>
          <w:b w:val="0"/>
          <w:bCs/>
          <w:sz w:val="20"/>
          <w:highlight w:val="white"/>
        </w:rPr>
      </w:r>
    </w:p>
    <w:p>
      <w:pPr>
        <w:pStyle w:val="955"/>
        <w:jc w:val="both"/>
        <w:keepNext w:val="0"/>
        <w:rPr>
          <w:rFonts w:ascii="Courier New" w:hAnsi="Courier New" w:cs="Courier New"/>
          <w:b w:val="0"/>
          <w:bCs/>
          <w:sz w:val="20"/>
          <w:highlight w:val="white"/>
        </w:rPr>
      </w:pP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     для физических лиц - фамилия, имя, отчество (при наличии), серия</w:t>
      </w:r>
      <w:r>
        <w:rPr>
          <w:rFonts w:ascii="Courier New" w:hAnsi="Courier New" w:cs="Courier New"/>
          <w:b w:val="0"/>
          <w:bCs/>
          <w:sz w:val="20"/>
          <w:highlight w:val="white"/>
        </w:rPr>
      </w:r>
      <w:r>
        <w:rPr>
          <w:rFonts w:ascii="Courier New" w:hAnsi="Courier New" w:cs="Courier New"/>
          <w:b w:val="0"/>
          <w:bCs/>
          <w:sz w:val="20"/>
          <w:highlight w:val="white"/>
        </w:rPr>
      </w:r>
    </w:p>
    <w:p>
      <w:pPr>
        <w:pStyle w:val="955"/>
        <w:jc w:val="both"/>
        <w:keepNext w:val="0"/>
        <w:rPr>
          <w:rFonts w:ascii="Courier New" w:hAnsi="Courier New" w:cs="Courier New"/>
          <w:b w:val="0"/>
          <w:bCs/>
          <w:sz w:val="20"/>
          <w:highlight w:val="white"/>
        </w:rPr>
      </w:pP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    и номер документа, удостоверяющего личность физического лица, адрес</w:t>
      </w:r>
      <w:r>
        <w:rPr>
          <w:rFonts w:ascii="Courier New" w:hAnsi="Courier New" w:cs="Courier New"/>
          <w:b w:val="0"/>
          <w:bCs/>
          <w:sz w:val="20"/>
          <w:highlight w:val="white"/>
        </w:rPr>
      </w:r>
      <w:r>
        <w:rPr>
          <w:rFonts w:ascii="Courier New" w:hAnsi="Courier New" w:cs="Courier New"/>
          <w:b w:val="0"/>
          <w:bCs/>
          <w:sz w:val="20"/>
          <w:highlight w:val="white"/>
        </w:rPr>
      </w:r>
    </w:p>
    <w:p>
      <w:pPr>
        <w:pStyle w:val="955"/>
        <w:jc w:val="both"/>
        <w:keepNext w:val="0"/>
        <w:rPr>
          <w:rFonts w:ascii="Courier New" w:hAnsi="Courier New" w:cs="Courier New"/>
          <w:b w:val="0"/>
          <w:bCs/>
          <w:sz w:val="20"/>
          <w:highlight w:val="white"/>
        </w:rPr>
      </w:pP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    регистрации по месту жительства)</w:t>
      </w:r>
      <w:r>
        <w:rPr>
          <w:rFonts w:ascii="Courier New" w:hAnsi="Courier New" w:cs="Courier New"/>
          <w:b w:val="0"/>
          <w:bCs/>
          <w:sz w:val="20"/>
          <w:highlight w:val="white"/>
        </w:rPr>
      </w:r>
      <w:r>
        <w:rPr>
          <w:rFonts w:ascii="Courier New" w:hAnsi="Courier New" w:cs="Courier New"/>
          <w:b w:val="0"/>
          <w:bCs/>
          <w:sz w:val="20"/>
          <w:highlight w:val="white"/>
        </w:rPr>
      </w:r>
    </w:p>
    <w:p>
      <w:pPr>
        <w:pStyle w:val="955"/>
        <w:jc w:val="both"/>
        <w:keepNext w:val="0"/>
        <w:rPr>
          <w:rFonts w:ascii="Courier New" w:hAnsi="Courier New" w:cs="Courier New"/>
          <w:b w:val="0"/>
          <w:bCs/>
          <w:sz w:val="20"/>
          <w:highlight w:val="white"/>
        </w:rPr>
      </w:pP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___________________________________________________________________________</w:t>
      </w:r>
      <w:r>
        <w:rPr>
          <w:rFonts w:ascii="Courier New" w:hAnsi="Courier New" w:cs="Courier New"/>
          <w:b w:val="0"/>
          <w:bCs/>
          <w:sz w:val="20"/>
          <w:highlight w:val="white"/>
        </w:rPr>
      </w:r>
      <w:r>
        <w:rPr>
          <w:rFonts w:ascii="Courier New" w:hAnsi="Courier New" w:cs="Courier New"/>
          <w:b w:val="0"/>
          <w:bCs/>
          <w:sz w:val="20"/>
          <w:highlight w:val="white"/>
        </w:rPr>
      </w:r>
    </w:p>
    <w:p>
      <w:pPr>
        <w:pStyle w:val="955"/>
        <w:jc w:val="both"/>
        <w:keepNext w:val="0"/>
        <w:rPr>
          <w:rFonts w:ascii="Courier New" w:hAnsi="Courier New" w:cs="Courier New"/>
          <w:b w:val="0"/>
          <w:bCs/>
          <w:sz w:val="20"/>
          <w:highlight w:val="white"/>
        </w:rPr>
      </w:pP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 </w:t>
      </w: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(номер и дата заявления о переустройстве и (или) перепланировке помещения</w:t>
      </w:r>
      <w:r>
        <w:rPr>
          <w:rFonts w:ascii="Courier New" w:hAnsi="Courier New" w:cs="Courier New"/>
          <w:b w:val="0"/>
          <w:bCs/>
          <w:sz w:val="20"/>
          <w:highlight w:val="white"/>
        </w:rPr>
      </w:r>
      <w:r>
        <w:rPr>
          <w:rFonts w:ascii="Courier New" w:hAnsi="Courier New" w:cs="Courier New"/>
          <w:b w:val="0"/>
          <w:bCs/>
          <w:sz w:val="20"/>
          <w:highlight w:val="white"/>
        </w:rPr>
      </w:r>
    </w:p>
    <w:p>
      <w:pPr>
        <w:pStyle w:val="955"/>
        <w:jc w:val="both"/>
        <w:keepNext w:val="0"/>
        <w:rPr>
          <w:rFonts w:ascii="Courier New" w:hAnsi="Courier New" w:cs="Courier New"/>
          <w:b w:val="0"/>
          <w:bCs/>
          <w:sz w:val="20"/>
          <w:highlight w:val="white"/>
        </w:rPr>
      </w:pP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                          в многоквартирном доме)</w:t>
      </w:r>
      <w:r>
        <w:rPr>
          <w:rFonts w:ascii="Courier New" w:hAnsi="Courier New" w:cs="Courier New"/>
          <w:b w:val="0"/>
          <w:bCs/>
          <w:sz w:val="20"/>
          <w:highlight w:val="white"/>
        </w:rPr>
      </w:r>
      <w:r>
        <w:rPr>
          <w:rFonts w:ascii="Courier New" w:hAnsi="Courier New" w:cs="Courier New"/>
          <w:b w:val="0"/>
          <w:bCs/>
          <w:sz w:val="20"/>
          <w:highlight w:val="white"/>
        </w:rPr>
      </w:r>
    </w:p>
    <w:p>
      <w:pPr>
        <w:pStyle w:val="955"/>
        <w:jc w:val="both"/>
        <w:keepNext w:val="0"/>
        <w:rPr>
          <w:rFonts w:ascii="Courier New" w:hAnsi="Courier New" w:cs="Courier New"/>
          <w:b w:val="0"/>
          <w:bCs/>
          <w:sz w:val="20"/>
          <w:highlight w:val="white"/>
        </w:rPr>
      </w:pP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о переустройстве и (или) перепланировке помещения в многоквартирном доме </w:t>
      </w: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по</w:t>
      </w:r>
      <w:r>
        <w:rPr>
          <w:rFonts w:ascii="Courier New" w:hAnsi="Courier New" w:cs="Courier New"/>
          <w:b w:val="0"/>
          <w:bCs/>
          <w:sz w:val="20"/>
          <w:highlight w:val="white"/>
        </w:rPr>
      </w:r>
      <w:r>
        <w:rPr>
          <w:rFonts w:ascii="Courier New" w:hAnsi="Courier New" w:cs="Courier New"/>
          <w:b w:val="0"/>
          <w:bCs/>
          <w:sz w:val="20"/>
          <w:highlight w:val="white"/>
        </w:rPr>
      </w:r>
    </w:p>
    <w:p>
      <w:pPr>
        <w:pStyle w:val="955"/>
        <w:jc w:val="both"/>
        <w:keepNext w:val="0"/>
        <w:rPr>
          <w:rFonts w:ascii="Courier New" w:hAnsi="Courier New" w:cs="Courier New"/>
          <w:b w:val="0"/>
          <w:bCs/>
          <w:sz w:val="20"/>
          <w:highlight w:val="white"/>
        </w:rPr>
      </w:pP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адресу: ___________________________________________________________________</w:t>
      </w:r>
      <w:r>
        <w:rPr>
          <w:rFonts w:ascii="Courier New" w:hAnsi="Courier New" w:cs="Courier New"/>
          <w:b w:val="0"/>
          <w:bCs/>
          <w:sz w:val="20"/>
          <w:highlight w:val="white"/>
        </w:rPr>
      </w:r>
      <w:r>
        <w:rPr>
          <w:rFonts w:ascii="Courier New" w:hAnsi="Courier New" w:cs="Courier New"/>
          <w:b w:val="0"/>
          <w:bCs/>
          <w:sz w:val="20"/>
          <w:highlight w:val="white"/>
        </w:rPr>
      </w:r>
    </w:p>
    <w:p>
      <w:pPr>
        <w:pStyle w:val="955"/>
        <w:jc w:val="both"/>
        <w:keepNext w:val="0"/>
        <w:rPr>
          <w:rFonts w:ascii="Courier New" w:hAnsi="Courier New" w:cs="Courier New"/>
          <w:b w:val="0"/>
          <w:bCs/>
          <w:sz w:val="20"/>
          <w:highlight w:val="white"/>
        </w:rPr>
      </w:pP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___________________________________________________________________________</w:t>
      </w:r>
      <w:r>
        <w:rPr>
          <w:rFonts w:ascii="Courier New" w:hAnsi="Courier New" w:cs="Courier New"/>
          <w:b w:val="0"/>
          <w:bCs/>
          <w:sz w:val="20"/>
          <w:highlight w:val="white"/>
        </w:rPr>
      </w:r>
      <w:r>
        <w:rPr>
          <w:rFonts w:ascii="Courier New" w:hAnsi="Courier New" w:cs="Courier New"/>
          <w:b w:val="0"/>
          <w:bCs/>
          <w:sz w:val="20"/>
          <w:highlight w:val="white"/>
        </w:rPr>
      </w:r>
    </w:p>
    <w:p>
      <w:pPr>
        <w:pStyle w:val="955"/>
        <w:jc w:val="both"/>
        <w:keepNext w:val="0"/>
        <w:rPr>
          <w:rFonts w:ascii="Courier New" w:hAnsi="Courier New" w:cs="Courier New"/>
          <w:b w:val="0"/>
          <w:bCs/>
          <w:sz w:val="20"/>
          <w:highlight w:val="white"/>
        </w:rPr>
      </w:pP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   </w:t>
      </w: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(субъект Российской Федерации, муниципальное образование, улица, дом,</w:t>
      </w:r>
      <w:r>
        <w:rPr>
          <w:rFonts w:ascii="Courier New" w:hAnsi="Courier New" w:cs="Courier New"/>
          <w:b w:val="0"/>
          <w:bCs/>
          <w:sz w:val="20"/>
          <w:highlight w:val="white"/>
        </w:rPr>
      </w:r>
      <w:r>
        <w:rPr>
          <w:rFonts w:ascii="Courier New" w:hAnsi="Courier New" w:cs="Courier New"/>
          <w:b w:val="0"/>
          <w:bCs/>
          <w:sz w:val="20"/>
          <w:highlight w:val="white"/>
        </w:rPr>
      </w:r>
    </w:p>
    <w:p>
      <w:pPr>
        <w:pStyle w:val="955"/>
        <w:jc w:val="both"/>
        <w:keepNext w:val="0"/>
        <w:rPr>
          <w:rFonts w:ascii="Courier New" w:hAnsi="Courier New" w:cs="Courier New"/>
          <w:b w:val="0"/>
          <w:bCs/>
          <w:sz w:val="20"/>
          <w:highlight w:val="white"/>
        </w:rPr>
      </w:pP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    </w:t>
      </w: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корпус, строение, квартира (комната), номер помещения (последнее -</w:t>
      </w:r>
      <w:r>
        <w:rPr>
          <w:rFonts w:ascii="Courier New" w:hAnsi="Courier New" w:cs="Courier New"/>
          <w:b w:val="0"/>
          <w:bCs/>
          <w:sz w:val="20"/>
          <w:highlight w:val="white"/>
        </w:rPr>
      </w:r>
      <w:r>
        <w:rPr>
          <w:rFonts w:ascii="Courier New" w:hAnsi="Courier New" w:cs="Courier New"/>
          <w:b w:val="0"/>
          <w:bCs/>
          <w:sz w:val="20"/>
          <w:highlight w:val="white"/>
        </w:rPr>
      </w:r>
    </w:p>
    <w:p>
      <w:pPr>
        <w:pStyle w:val="955"/>
        <w:jc w:val="both"/>
        <w:keepNext w:val="0"/>
        <w:rPr>
          <w:rFonts w:ascii="Courier New" w:hAnsi="Courier New" w:cs="Courier New"/>
          <w:b w:val="0"/>
          <w:bCs/>
          <w:sz w:val="20"/>
          <w:highlight w:val="white"/>
        </w:rPr>
      </w:pP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 </w:t>
      </w: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для нежилых помещений), кадастровый номер объекта недвижимого имущества)</w:t>
      </w:r>
      <w:r>
        <w:rPr>
          <w:rFonts w:ascii="Courier New" w:hAnsi="Courier New" w:cs="Courier New"/>
          <w:b w:val="0"/>
          <w:bCs/>
          <w:sz w:val="20"/>
          <w:highlight w:val="white"/>
        </w:rPr>
      </w:r>
      <w:r>
        <w:rPr>
          <w:rFonts w:ascii="Courier New" w:hAnsi="Courier New" w:cs="Courier New"/>
          <w:b w:val="0"/>
          <w:bCs/>
          <w:sz w:val="20"/>
          <w:highlight w:val="white"/>
        </w:rPr>
      </w:r>
    </w:p>
    <w:p>
      <w:pPr>
        <w:pStyle w:val="955"/>
        <w:jc w:val="both"/>
        <w:keepNext w:val="0"/>
        <w:rPr>
          <w:rFonts w:ascii="Courier New" w:hAnsi="Courier New" w:cs="Courier New"/>
          <w:b w:val="0"/>
          <w:bCs/>
          <w:sz w:val="20"/>
          <w:highlight w:val="white"/>
        </w:rPr>
      </w:pP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по  результатам рассмотрения заявления и иных представленных в соответствии</w:t>
      </w:r>
      <w:r>
        <w:rPr>
          <w:rFonts w:ascii="Courier New" w:hAnsi="Courier New" w:cs="Courier New"/>
          <w:b w:val="0"/>
          <w:bCs/>
          <w:sz w:val="20"/>
          <w:highlight w:val="white"/>
        </w:rPr>
      </w:r>
      <w:r>
        <w:rPr>
          <w:rFonts w:ascii="Courier New" w:hAnsi="Courier New" w:cs="Courier New"/>
          <w:b w:val="0"/>
          <w:bCs/>
          <w:sz w:val="20"/>
          <w:highlight w:val="white"/>
        </w:rPr>
      </w:r>
    </w:p>
    <w:p>
      <w:pPr>
        <w:pStyle w:val="955"/>
        <w:jc w:val="both"/>
        <w:keepNext w:val="0"/>
        <w:rPr>
          <w:rFonts w:ascii="Courier New" w:hAnsi="Courier New" w:cs="Courier New"/>
          <w:b w:val="0"/>
          <w:bCs/>
          <w:sz w:val="20"/>
          <w:highlight w:val="white"/>
        </w:rPr>
      </w:pP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с  </w:t>
      </w:r>
      <w:hyperlink r:id="rId14" w:tooltip="https://login.consultant.ru/link/?req=doc&amp;base=LAW&amp;n=475049&amp;dst=836" w:history="1">
        <w:r>
          <w:rPr>
            <w:rFonts w:ascii="Courier New" w:hAnsi="Courier New" w:cs="Courier New"/>
            <w:b w:val="0"/>
            <w:bCs/>
            <w:sz w:val="20"/>
            <w:highlight w:val="white"/>
          </w:rPr>
          <w:t xml:space="preserve">частями  2</w:t>
        </w:r>
      </w:hyperlink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  и   </w:t>
      </w:r>
      <w:hyperlink r:id="rId15" w:tooltip="https://login.consultant.ru/link/?req=doc&amp;base=LAW&amp;n=475049&amp;dst=841" w:history="1">
        <w:r>
          <w:rPr>
            <w:rFonts w:ascii="Courier New" w:hAnsi="Courier New" w:cs="Courier New"/>
            <w:b w:val="0"/>
            <w:bCs/>
            <w:sz w:val="20"/>
            <w:highlight w:val="white"/>
          </w:rPr>
          <w:t xml:space="preserve">2.1   статьи    26</w:t>
        </w:r>
      </w:hyperlink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    Жилищного    кодекса    Российской</w:t>
      </w:r>
      <w:r>
        <w:rPr>
          <w:rFonts w:ascii="Courier New" w:hAnsi="Courier New" w:cs="Courier New"/>
          <w:b w:val="0"/>
          <w:bCs/>
          <w:sz w:val="20"/>
          <w:highlight w:val="white"/>
        </w:rPr>
      </w:r>
      <w:r>
        <w:rPr>
          <w:rFonts w:ascii="Courier New" w:hAnsi="Courier New" w:cs="Courier New"/>
          <w:b w:val="0"/>
          <w:bCs/>
          <w:sz w:val="20"/>
          <w:highlight w:val="white"/>
        </w:rPr>
      </w:r>
    </w:p>
    <w:p>
      <w:pPr>
        <w:pStyle w:val="955"/>
        <w:jc w:val="both"/>
        <w:keepNext w:val="0"/>
        <w:rPr>
          <w:rFonts w:ascii="Courier New" w:hAnsi="Courier New" w:cs="Courier New"/>
          <w:b w:val="0"/>
          <w:bCs/>
          <w:sz w:val="20"/>
          <w:highlight w:val="white"/>
        </w:rPr>
      </w:pP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Федерации            документов             принято                решение:</w:t>
      </w:r>
      <w:r>
        <w:rPr>
          <w:rFonts w:ascii="Courier New" w:hAnsi="Courier New" w:cs="Courier New"/>
          <w:b w:val="0"/>
          <w:bCs/>
          <w:sz w:val="20"/>
          <w:highlight w:val="white"/>
        </w:rPr>
      </w:r>
      <w:r>
        <w:rPr>
          <w:rFonts w:ascii="Courier New" w:hAnsi="Courier New" w:cs="Courier New"/>
          <w:b w:val="0"/>
          <w:bCs/>
          <w:sz w:val="20"/>
          <w:highlight w:val="white"/>
        </w:rPr>
      </w:r>
    </w:p>
    <w:p>
      <w:pPr>
        <w:pStyle w:val="955"/>
        <w:jc w:val="both"/>
        <w:keepNext w:val="0"/>
        <w:rPr>
          <w:rFonts w:ascii="Courier New" w:hAnsi="Courier New" w:cs="Courier New"/>
          <w:b w:val="0"/>
          <w:bCs/>
          <w:sz w:val="20"/>
          <w:highlight w:val="white"/>
        </w:rPr>
      </w:pP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___________________________________________________________________________</w:t>
      </w:r>
      <w:r>
        <w:rPr>
          <w:rFonts w:ascii="Courier New" w:hAnsi="Courier New" w:cs="Courier New"/>
          <w:b w:val="0"/>
          <w:bCs/>
          <w:sz w:val="20"/>
          <w:highlight w:val="white"/>
        </w:rPr>
      </w:r>
      <w:r>
        <w:rPr>
          <w:rFonts w:ascii="Courier New" w:hAnsi="Courier New" w:cs="Courier New"/>
          <w:b w:val="0"/>
          <w:bCs/>
          <w:sz w:val="20"/>
          <w:highlight w:val="white"/>
        </w:rPr>
      </w:r>
    </w:p>
    <w:p>
      <w:pPr>
        <w:pStyle w:val="955"/>
        <w:jc w:val="both"/>
        <w:keepNext w:val="0"/>
        <w:rPr>
          <w:rFonts w:ascii="Courier New" w:hAnsi="Courier New" w:cs="Courier New"/>
          <w:b w:val="0"/>
          <w:bCs/>
          <w:sz w:val="20"/>
          <w:highlight w:val="white"/>
        </w:rPr>
      </w:pP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___________________________________________________________________________</w:t>
      </w:r>
      <w:r>
        <w:rPr>
          <w:rFonts w:ascii="Courier New" w:hAnsi="Courier New" w:cs="Courier New"/>
          <w:b w:val="0"/>
          <w:bCs/>
          <w:sz w:val="20"/>
          <w:highlight w:val="white"/>
        </w:rPr>
      </w:r>
      <w:r>
        <w:rPr>
          <w:rFonts w:ascii="Courier New" w:hAnsi="Courier New" w:cs="Courier New"/>
          <w:b w:val="0"/>
          <w:bCs/>
          <w:sz w:val="20"/>
          <w:highlight w:val="white"/>
        </w:rPr>
      </w:r>
    </w:p>
    <w:p>
      <w:pPr>
        <w:pStyle w:val="955"/>
        <w:jc w:val="both"/>
        <w:keepNext w:val="0"/>
        <w:rPr>
          <w:rFonts w:ascii="Courier New" w:hAnsi="Courier New" w:cs="Courier New"/>
          <w:b w:val="0"/>
          <w:bCs/>
          <w:sz w:val="20"/>
          <w:highlight w:val="white"/>
        </w:rPr>
      </w:pP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    </w:t>
      </w: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(решение о согласовании или об отказе в согласовании переустройства</w:t>
      </w:r>
      <w:r>
        <w:rPr>
          <w:rFonts w:ascii="Courier New" w:hAnsi="Courier New" w:cs="Courier New"/>
          <w:b w:val="0"/>
          <w:bCs/>
          <w:sz w:val="20"/>
          <w:highlight w:val="white"/>
        </w:rPr>
      </w:r>
      <w:r>
        <w:rPr>
          <w:rFonts w:ascii="Courier New" w:hAnsi="Courier New" w:cs="Courier New"/>
          <w:b w:val="0"/>
          <w:bCs/>
          <w:sz w:val="20"/>
          <w:highlight w:val="white"/>
        </w:rPr>
      </w:r>
    </w:p>
    <w:p>
      <w:pPr>
        <w:pStyle w:val="955"/>
        <w:jc w:val="both"/>
        <w:keepNext w:val="0"/>
        <w:rPr>
          <w:rFonts w:ascii="Courier New" w:hAnsi="Courier New" w:cs="Courier New"/>
          <w:b w:val="0"/>
          <w:bCs/>
          <w:sz w:val="20"/>
          <w:highlight w:val="white"/>
        </w:rPr>
      </w:pP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    и (или) перепланировки помещения в многоквартирном доме с указанием</w:t>
      </w:r>
      <w:r>
        <w:rPr>
          <w:rFonts w:ascii="Courier New" w:hAnsi="Courier New" w:cs="Courier New"/>
          <w:b w:val="0"/>
          <w:bCs/>
          <w:sz w:val="20"/>
          <w:highlight w:val="white"/>
        </w:rPr>
      </w:r>
      <w:r>
        <w:rPr>
          <w:rFonts w:ascii="Courier New" w:hAnsi="Courier New" w:cs="Courier New"/>
          <w:b w:val="0"/>
          <w:bCs/>
          <w:sz w:val="20"/>
          <w:highlight w:val="white"/>
        </w:rPr>
      </w:r>
    </w:p>
    <w:p>
      <w:pPr>
        <w:pStyle w:val="955"/>
        <w:jc w:val="both"/>
        <w:keepNext w:val="0"/>
        <w:rPr>
          <w:rFonts w:ascii="Courier New" w:hAnsi="Courier New" w:cs="Courier New"/>
          <w:b w:val="0"/>
          <w:bCs/>
          <w:sz w:val="20"/>
          <w:highlight w:val="white"/>
        </w:rPr>
      </w:pP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     основания отказа и ссылкой на нарушения, предусмотренные частью 1</w:t>
      </w:r>
      <w:r>
        <w:rPr>
          <w:rFonts w:ascii="Courier New" w:hAnsi="Courier New" w:cs="Courier New"/>
          <w:b w:val="0"/>
          <w:bCs/>
          <w:sz w:val="20"/>
          <w:highlight w:val="white"/>
        </w:rPr>
      </w:r>
      <w:r>
        <w:rPr>
          <w:rFonts w:ascii="Courier New" w:hAnsi="Courier New" w:cs="Courier New"/>
          <w:b w:val="0"/>
          <w:bCs/>
          <w:sz w:val="20"/>
          <w:highlight w:val="white"/>
        </w:rPr>
      </w:r>
    </w:p>
    <w:p>
      <w:pPr>
        <w:pStyle w:val="955"/>
        <w:jc w:val="both"/>
        <w:keepNext w:val="0"/>
        <w:rPr>
          <w:rFonts w:ascii="Courier New" w:hAnsi="Courier New" w:cs="Courier New"/>
          <w:b w:val="0"/>
          <w:bCs/>
          <w:sz w:val="20"/>
          <w:highlight w:val="white"/>
        </w:rPr>
      </w:pP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             </w:t>
      </w:r>
      <w:hyperlink r:id="rId16" w:tooltip="https://login.consultant.ru/link/?req=doc&amp;base=LAW&amp;n=475049&amp;dst=846" w:history="1">
        <w:r>
          <w:rPr>
            <w:rFonts w:ascii="Courier New" w:hAnsi="Courier New" w:cs="Courier New"/>
            <w:b w:val="0"/>
            <w:bCs/>
            <w:sz w:val="20"/>
            <w:highlight w:val="white"/>
          </w:rPr>
          <w:t xml:space="preserve">статьи 27</w:t>
        </w:r>
      </w:hyperlink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 Жилищного кодекса Российской Федерации)</w:t>
      </w:r>
      <w:r>
        <w:rPr>
          <w:rFonts w:ascii="Courier New" w:hAnsi="Courier New" w:cs="Courier New"/>
          <w:b w:val="0"/>
          <w:bCs/>
          <w:sz w:val="20"/>
          <w:highlight w:val="white"/>
        </w:rPr>
      </w:r>
      <w:r>
        <w:rPr>
          <w:rFonts w:ascii="Courier New" w:hAnsi="Courier New" w:cs="Courier New"/>
          <w:b w:val="0"/>
          <w:bCs/>
          <w:sz w:val="20"/>
          <w:highlight w:val="white"/>
        </w:rPr>
      </w:r>
    </w:p>
    <w:p>
      <w:pPr>
        <w:pStyle w:val="955"/>
        <w:jc w:val="both"/>
        <w:keepNext w:val="0"/>
        <w:rPr>
          <w:rFonts w:ascii="Courier New" w:hAnsi="Courier New" w:cs="Courier New"/>
          <w:b w:val="0"/>
          <w:bCs/>
          <w:sz w:val="20"/>
          <w:highlight w:val="white"/>
        </w:rPr>
      </w:pP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в соответствии с проектом ________________________________________________.</w:t>
      </w:r>
      <w:r>
        <w:rPr>
          <w:rFonts w:ascii="Courier New" w:hAnsi="Courier New" w:cs="Courier New"/>
          <w:b w:val="0"/>
          <w:bCs/>
          <w:sz w:val="20"/>
          <w:highlight w:val="white"/>
        </w:rPr>
      </w:r>
      <w:r>
        <w:rPr>
          <w:rFonts w:ascii="Courier New" w:hAnsi="Courier New" w:cs="Courier New"/>
          <w:b w:val="0"/>
          <w:bCs/>
          <w:sz w:val="20"/>
          <w:highlight w:val="white"/>
        </w:rPr>
      </w:r>
    </w:p>
    <w:p>
      <w:pPr>
        <w:pStyle w:val="955"/>
        <w:jc w:val="both"/>
        <w:keepNext w:val="0"/>
        <w:rPr>
          <w:rFonts w:ascii="Courier New" w:hAnsi="Courier New" w:cs="Courier New"/>
          <w:b w:val="0"/>
          <w:bCs/>
          <w:sz w:val="20"/>
          <w:highlight w:val="white"/>
        </w:rPr>
      </w:pP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 </w:t>
      </w: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(наименование, номер и дата проекта переустройства и (или) перепланировки</w:t>
      </w:r>
      <w:r>
        <w:rPr>
          <w:rFonts w:ascii="Courier New" w:hAnsi="Courier New" w:cs="Courier New"/>
          <w:b w:val="0"/>
          <w:bCs/>
          <w:sz w:val="20"/>
          <w:highlight w:val="white"/>
        </w:rPr>
      </w:r>
      <w:r>
        <w:rPr>
          <w:rFonts w:ascii="Courier New" w:hAnsi="Courier New" w:cs="Courier New"/>
          <w:b w:val="0"/>
          <w:bCs/>
          <w:sz w:val="20"/>
          <w:highlight w:val="white"/>
        </w:rPr>
      </w:r>
    </w:p>
    <w:p>
      <w:pPr>
        <w:pStyle w:val="955"/>
        <w:jc w:val="both"/>
        <w:keepNext w:val="0"/>
        <w:rPr>
          <w:rFonts w:ascii="Courier New" w:hAnsi="Courier New" w:cs="Courier New"/>
          <w:b w:val="0"/>
          <w:bCs/>
          <w:sz w:val="20"/>
          <w:highlight w:val="white"/>
        </w:rPr>
      </w:pP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           переустраиваемого и (или) </w:t>
      </w: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перепланируемого</w:t>
      </w: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 помещения</w:t>
      </w:r>
      <w:r>
        <w:rPr>
          <w:rFonts w:ascii="Courier New" w:hAnsi="Courier New" w:cs="Courier New"/>
          <w:b w:val="0"/>
          <w:bCs/>
          <w:sz w:val="20"/>
          <w:highlight w:val="white"/>
        </w:rPr>
      </w:r>
      <w:r>
        <w:rPr>
          <w:rFonts w:ascii="Courier New" w:hAnsi="Courier New" w:cs="Courier New"/>
          <w:b w:val="0"/>
          <w:bCs/>
          <w:sz w:val="20"/>
          <w:highlight w:val="white"/>
        </w:rPr>
      </w:r>
    </w:p>
    <w:p>
      <w:pPr>
        <w:pStyle w:val="955"/>
        <w:jc w:val="both"/>
        <w:keepNext w:val="0"/>
        <w:rPr>
          <w:rFonts w:ascii="Courier New" w:hAnsi="Courier New" w:cs="Courier New"/>
          <w:b w:val="0"/>
          <w:bCs/>
          <w:sz w:val="20"/>
          <w:highlight w:val="white"/>
        </w:rPr>
      </w:pPr>
      <w:r>
        <w:rPr>
          <w:rFonts w:ascii="Courier New" w:hAnsi="Courier New" w:cs="Courier New"/>
          <w:b w:val="0"/>
          <w:bCs/>
          <w:sz w:val="20"/>
          <w:highlight w:val="white"/>
        </w:rPr>
        <w:t xml:space="preserve">                          в многоквартирном доме)</w:t>
      </w:r>
      <w:r>
        <w:rPr>
          <w:rFonts w:ascii="Courier New" w:hAnsi="Courier New" w:cs="Courier New"/>
          <w:b w:val="0"/>
          <w:bCs/>
          <w:sz w:val="20"/>
          <w:highlight w:val="white"/>
        </w:rPr>
      </w:r>
      <w:r>
        <w:rPr>
          <w:rFonts w:ascii="Courier New" w:hAnsi="Courier New" w:cs="Courier New"/>
          <w:b w:val="0"/>
          <w:bCs/>
          <w:sz w:val="20"/>
          <w:highlight w:val="white"/>
        </w:rPr>
      </w:r>
    </w:p>
    <w:p>
      <w:pPr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2438"/>
        <w:gridCol w:w="340"/>
        <w:gridCol w:w="2947"/>
        <w:gridCol w:w="340"/>
        <w:gridCol w:w="3005"/>
      </w:tblGrid>
      <w:tr>
        <w:tblPrEx/>
        <w:trPr/>
        <w:tc>
          <w:tcPr>
            <w:tcW w:w="2438" w:type="dxa"/>
            <w:vAlign w:val="bottom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"__" _______ 20__ 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4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2947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4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3005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2438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(дата принятия решения)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40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</w:tcBorders>
            <w:tcW w:w="2947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(подпись должностного лица, осуществляющего согласование)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40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</w:tcBorders>
            <w:tcW w:w="3005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(должность, фамилия, имя, отчество (при наличии)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2438"/>
        <w:gridCol w:w="340"/>
        <w:gridCol w:w="2947"/>
        <w:gridCol w:w="340"/>
        <w:gridCol w:w="3005"/>
      </w:tblGrid>
      <w:tr>
        <w:tblPrEx/>
        <w:trPr/>
        <w:tc>
          <w:tcPr>
            <w:gridSpan w:val="3"/>
            <w:tcW w:w="5725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Решение получено лично: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4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005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2438" w:type="dxa"/>
            <w:vAlign w:val="bottom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"__" _______ 20__ 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4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2947" w:type="dxa"/>
            <w:vAlign w:val="center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4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3005" w:type="dxa"/>
            <w:vAlign w:val="center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243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4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</w:tcBorders>
            <w:tcW w:w="2947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(подпись заявителя или уполномоченного им лица)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40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</w:tcBorders>
            <w:tcW w:w="3005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(фамилия, имя, отчество (при наличии)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726"/>
        <w:gridCol w:w="340"/>
        <w:gridCol w:w="3005"/>
      </w:tblGrid>
      <w:tr>
        <w:tblPrEx/>
        <w:trPr/>
        <w:tc>
          <w:tcPr>
            <w:tcW w:w="5726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Решение направлено в адрес заявителя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(заполняется в случае направления решения по почте)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4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"__" ___________ 20__ 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2438"/>
        <w:gridCol w:w="340"/>
        <w:gridCol w:w="2947"/>
        <w:gridCol w:w="340"/>
        <w:gridCol w:w="3005"/>
      </w:tblGrid>
      <w:tr>
        <w:tblPrEx/>
        <w:trPr/>
        <w:tc>
          <w:tcPr>
            <w:tcBorders>
              <w:bottom w:val="single" w:color="auto" w:sz="4" w:space="0"/>
            </w:tcBorders>
            <w:tcW w:w="243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4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2947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4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3005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438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(должность)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40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</w:tcBorders>
            <w:tcW w:w="2947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(подпись должностного лица, осуществляющего согласование)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40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</w:tcBorders>
            <w:tcW w:w="3005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(фамилия, имя, отчество (при наличии)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pStyle w:val="955"/>
        <w:jc w:val="right"/>
        <w:spacing w:line="240" w:lineRule="auto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955"/>
        <w:jc w:val="right"/>
        <w:spacing w:line="240" w:lineRule="auto"/>
        <w:rPr>
          <w:rFonts w:ascii="Times New Roman" w:hAnsi="Times New Roman"/>
          <w:b w:val="0"/>
          <w:sz w:val="24"/>
          <w:szCs w:val="24"/>
          <w:highlight w:val="white"/>
        </w:rPr>
      </w:pPr>
      <w:r>
        <w:rPr>
          <w:rFonts w:ascii="Times New Roman" w:hAnsi="Times New Roman"/>
          <w:b w:val="0"/>
          <w:sz w:val="24"/>
          <w:szCs w:val="24"/>
          <w:highlight w:val="white"/>
        </w:rPr>
      </w:r>
      <w:r>
        <w:rPr>
          <w:rFonts w:ascii="Times New Roman" w:hAnsi="Times New Roman"/>
          <w:b w:val="0"/>
          <w:sz w:val="24"/>
          <w:szCs w:val="24"/>
          <w:highlight w:val="white"/>
        </w:rPr>
      </w:r>
      <w:r>
        <w:rPr>
          <w:rFonts w:ascii="Times New Roman" w:hAnsi="Times New Roman"/>
          <w:b w:val="0"/>
          <w:sz w:val="24"/>
          <w:szCs w:val="24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955"/>
        <w:jc w:val="right"/>
        <w:spacing w:line="240" w:lineRule="auto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Образец</w:t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</w:rPr>
        <w:t xml:space="preserve">3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  <w:t xml:space="preserve">к </w:t>
      </w:r>
      <w:hyperlink w:tooltip="#sub_1000" w:anchor="sub_1000" w:history="1">
        <w:r>
          <w:rPr>
            <w:highlight w:val="white"/>
          </w:rPr>
          <w:t xml:space="preserve">а</w:t>
        </w:r>
        <w:r>
          <w:rPr>
            <w:highlight w:val="white"/>
          </w:rPr>
          <w:t xml:space="preserve">дминистративному регламенту</w:t>
        </w:r>
      </w:hyperlink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b/>
          <w:highlight w:val="white"/>
        </w:rPr>
      </w:pPr>
      <w:r>
        <w:rPr>
          <w:b/>
          <w:highlight w:val="white"/>
        </w:rPr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5245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5245"/>
        <w:widowControl w:val="off"/>
        <w:tabs>
          <w:tab w:val="left" w:pos="142" w:leader="none"/>
          <w:tab w:val="left" w:pos="284" w:leader="none"/>
        </w:tabs>
        <w:rPr>
          <w:bCs/>
          <w:highlight w:val="white"/>
        </w:rPr>
      </w:pPr>
      <w:r>
        <w:rPr>
          <w:sz w:val="28"/>
          <w:szCs w:val="28"/>
          <w:highlight w:val="white"/>
        </w:rPr>
        <w:t xml:space="preserve">В</w:t>
      </w:r>
      <w:r>
        <w:rPr>
          <w:bCs/>
          <w:highlight w:val="white"/>
        </w:rPr>
        <w:t xml:space="preserve"> администрацию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ind w:firstLine="5245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bCs/>
          <w:highlight w:val="white"/>
        </w:rPr>
        <w:t xml:space="preserve">муниципального образования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5245"/>
        <w:widowControl w:val="off"/>
        <w:tabs>
          <w:tab w:val="left" w:pos="142" w:leader="none"/>
          <w:tab w:val="left" w:pos="284" w:leader="none"/>
        </w:tabs>
        <w:rPr>
          <w:b/>
          <w:bCs/>
          <w:highlight w:val="white"/>
        </w:rPr>
      </w:pPr>
      <w:r>
        <w:rPr>
          <w:sz w:val="28"/>
          <w:szCs w:val="28"/>
          <w:highlight w:val="white"/>
        </w:rPr>
        <w:t xml:space="preserve">_____________________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ind w:left="-567" w:firstLine="340"/>
        <w:jc w:val="right"/>
        <w:widowControl w:val="off"/>
        <w:tabs>
          <w:tab w:val="left" w:pos="142" w:leader="none"/>
          <w:tab w:val="left" w:pos="284" w:leader="none"/>
        </w:tabs>
        <w:rPr>
          <w:b/>
          <w:bCs/>
          <w:highlight w:val="white"/>
        </w:rPr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965"/>
        <w:ind w:left="4820"/>
        <w:jc w:val="both"/>
        <w:spacing w:line="276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от __________________________________,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5"/>
        <w:ind w:left="4820"/>
        <w:jc w:val="center"/>
        <w:spacing w:line="276" w:lineRule="auto"/>
        <w:rPr>
          <w:rFonts w:ascii="Times New Roman" w:hAnsi="Times New Roman" w:cs="Times New Roman"/>
          <w:szCs w:val="24"/>
          <w:highlight w:val="white"/>
        </w:rPr>
      </w:pPr>
      <w:r>
        <w:rPr>
          <w:rFonts w:ascii="Times New Roman" w:hAnsi="Times New Roman" w:cs="Times New Roman"/>
          <w:szCs w:val="24"/>
          <w:highlight w:val="white"/>
        </w:rPr>
        <w:t xml:space="preserve">(Ф.И.О. члена семьи нанимателя)</w:t>
      </w:r>
      <w:r>
        <w:rPr>
          <w:rFonts w:ascii="Times New Roman" w:hAnsi="Times New Roman" w:cs="Times New Roman"/>
          <w:szCs w:val="24"/>
          <w:highlight w:val="white"/>
        </w:rPr>
      </w:r>
      <w:r>
        <w:rPr>
          <w:rFonts w:ascii="Times New Roman" w:hAnsi="Times New Roman" w:cs="Times New Roman"/>
          <w:szCs w:val="24"/>
          <w:highlight w:val="white"/>
        </w:rPr>
      </w:r>
    </w:p>
    <w:p>
      <w:pPr>
        <w:pStyle w:val="965"/>
        <w:ind w:left="4820"/>
        <w:jc w:val="both"/>
        <w:spacing w:line="276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адрес: _______________________________,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5"/>
        <w:ind w:left="4820"/>
        <w:jc w:val="both"/>
        <w:spacing w:line="276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телефон: _____________, факс: __________,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5"/>
        <w:ind w:left="4820"/>
        <w:jc w:val="both"/>
        <w:spacing w:line="276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эл. почта: 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5"/>
        <w:ind w:left="4820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5"/>
        <w:ind w:left="4820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5"/>
        <w:jc w:val="center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ТИПОВАЯ ФОРМА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5"/>
        <w:jc w:val="center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СОГЛАСИЕ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5"/>
        <w:jc w:val="center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на переустройство и (или) перепланировку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5"/>
        <w:jc w:val="center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жилого помещения в многоквартирном доме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&lt;1&gt;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5"/>
        <w:jc w:val="center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5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 Я, ____________________________ (Ф.И.О.), паспорт: серия ______ № ______________,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5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выдан «____» ___________ _____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г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 ______________________________________________,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5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являюсь членом семьи нанимателя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жилого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помещения 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5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(Ф.И.О.) на основании _________________________________________________________.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5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 Я согласе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н(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а) на переустройство и (или) перепланировку  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жилого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помещения, расположенного по адресу: _____________________________________________________,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5"/>
        <w:jc w:val="both"/>
        <w:spacing w:after="240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переданного _____________________________ на основании договора социального найма № _____ от «____» ___________ _____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г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 _________________________________________.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5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«____» ___________ _____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г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     </w:t>
      </w:r>
      <w:r>
        <w:rPr>
          <w:rFonts w:ascii="Times New Roman" w:hAnsi="Times New Roman" w:cs="Times New Roman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sz w:val="24"/>
          <w:szCs w:val="24"/>
          <w:highlight w:val="white"/>
        </w:rPr>
        <w:tab/>
        <w:t xml:space="preserve">_____________/____________________________/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5"/>
        <w:jc w:val="both"/>
        <w:rPr>
          <w:rFonts w:ascii="Times New Roman" w:hAnsi="Times New Roman" w:cs="Times New Roman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   </w:t>
      </w:r>
      <w:r>
        <w:rPr>
          <w:rFonts w:ascii="Times New Roman" w:hAnsi="Times New Roman" w:cs="Times New Roman"/>
          <w:sz w:val="24"/>
          <w:szCs w:val="24"/>
          <w:highlight w:val="white"/>
        </w:rPr>
        <w:tab/>
        <w:t xml:space="preserve">          </w:t>
      </w:r>
      <w:r>
        <w:rPr>
          <w:rFonts w:ascii="Times New Roman" w:hAnsi="Times New Roman" w:cs="Times New Roman"/>
          <w:szCs w:val="24"/>
          <w:highlight w:val="white"/>
        </w:rPr>
        <w:t xml:space="preserve">(подпись)            </w:t>
      </w:r>
      <w:r>
        <w:rPr>
          <w:rFonts w:ascii="Times New Roman" w:hAnsi="Times New Roman" w:cs="Times New Roman"/>
          <w:szCs w:val="24"/>
          <w:highlight w:val="white"/>
        </w:rPr>
        <w:tab/>
      </w:r>
      <w:r>
        <w:rPr>
          <w:rFonts w:ascii="Times New Roman" w:hAnsi="Times New Roman" w:cs="Times New Roman"/>
          <w:szCs w:val="24"/>
          <w:highlight w:val="white"/>
        </w:rPr>
        <w:tab/>
      </w:r>
      <w:r>
        <w:rPr>
          <w:rFonts w:ascii="Times New Roman" w:hAnsi="Times New Roman" w:cs="Times New Roman"/>
          <w:szCs w:val="24"/>
          <w:highlight w:val="white"/>
        </w:rPr>
        <w:tab/>
      </w:r>
      <w:r>
        <w:rPr>
          <w:rFonts w:ascii="Times New Roman" w:hAnsi="Times New Roman" w:cs="Times New Roman"/>
          <w:szCs w:val="24"/>
          <w:highlight w:val="white"/>
        </w:rPr>
        <w:tab/>
      </w:r>
      <w:r>
        <w:rPr>
          <w:rFonts w:ascii="Times New Roman" w:hAnsi="Times New Roman" w:cs="Times New Roman"/>
          <w:szCs w:val="24"/>
          <w:highlight w:val="white"/>
        </w:rPr>
        <w:tab/>
      </w:r>
      <w:r>
        <w:rPr>
          <w:rFonts w:ascii="Times New Roman" w:hAnsi="Times New Roman" w:cs="Times New Roman"/>
          <w:szCs w:val="24"/>
          <w:highlight w:val="white"/>
        </w:rPr>
        <w:tab/>
      </w:r>
      <w:r>
        <w:rPr>
          <w:rFonts w:ascii="Times New Roman" w:hAnsi="Times New Roman" w:cs="Times New Roman"/>
          <w:szCs w:val="24"/>
          <w:highlight w:val="white"/>
        </w:rPr>
        <w:tab/>
        <w:t xml:space="preserve">(Ф.И.О.)</w:t>
      </w:r>
      <w:r>
        <w:rPr>
          <w:rFonts w:ascii="Times New Roman" w:hAnsi="Times New Roman" w:cs="Times New Roman"/>
          <w:szCs w:val="24"/>
          <w:highlight w:val="white"/>
        </w:rPr>
      </w:r>
      <w:r>
        <w:rPr>
          <w:rFonts w:ascii="Times New Roman" w:hAnsi="Times New Roman" w:cs="Times New Roman"/>
          <w:szCs w:val="24"/>
          <w:highlight w:val="white"/>
        </w:rPr>
      </w:r>
    </w:p>
    <w:p>
      <w:pPr>
        <w:pStyle w:val="967"/>
        <w:ind w:firstLine="540"/>
        <w:jc w:val="both"/>
        <w:rPr>
          <w:rFonts w:ascii="Times New Roman" w:hAnsi="Times New Roman" w:cs="Times New Roman"/>
          <w:szCs w:val="24"/>
          <w:highlight w:val="white"/>
        </w:rPr>
      </w:pPr>
      <w:r>
        <w:rPr>
          <w:rFonts w:ascii="Times New Roman" w:hAnsi="Times New Roman" w:cs="Times New Roman"/>
          <w:szCs w:val="24"/>
          <w:highlight w:val="white"/>
        </w:rPr>
      </w:r>
      <w:r>
        <w:rPr>
          <w:rFonts w:ascii="Times New Roman" w:hAnsi="Times New Roman" w:cs="Times New Roman"/>
          <w:szCs w:val="24"/>
          <w:highlight w:val="white"/>
        </w:rPr>
      </w:r>
      <w:r>
        <w:rPr>
          <w:rFonts w:ascii="Times New Roman" w:hAnsi="Times New Roman" w:cs="Times New Roman"/>
          <w:szCs w:val="24"/>
          <w:highlight w:val="white"/>
        </w:rPr>
      </w:r>
    </w:p>
    <w:p>
      <w:pPr>
        <w:pStyle w:val="967"/>
        <w:ind w:firstLine="540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--------------------------------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7"/>
        <w:ind w:firstLine="540"/>
        <w:jc w:val="both"/>
        <w:spacing w:before="220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Информация для сведения: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7"/>
        <w:ind w:firstLine="540"/>
        <w:jc w:val="both"/>
        <w:spacing w:before="220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highlight w:val="white"/>
        </w:rPr>
      </w:r>
      <w:bookmarkStart w:id="5" w:name="P34"/>
      <w:r>
        <w:rPr>
          <w:highlight w:val="white"/>
        </w:rPr>
      </w:r>
      <w:bookmarkEnd w:id="5"/>
      <w:r>
        <w:rPr>
          <w:rFonts w:ascii="Times New Roman" w:hAnsi="Times New Roman" w:cs="Times New Roman"/>
          <w:sz w:val="24"/>
          <w:szCs w:val="24"/>
          <w:highlight w:val="white"/>
        </w:rPr>
        <w:t xml:space="preserve">&lt;1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&gt; В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соответствии с п. 5 ч. 2 ст. 26 Жилищного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кодекса Российской Федерации для проведения переустройства и (или) перепланировки помещения в многоквартирном доме собственник данного помещения или уполномоченное им лицо в орган, осуществляющий согласование, по месту нахождения переустраиваемого и (или)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перепланируемого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помещения в многоквартирном доме непосредственно либо через многофункциональный центр в соответствии с заключенным ими в установленном Правительством Российской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Федерации порядке соглашением о взаимодействии представляет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перепланируемое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жилое помещение на основании договора социального найма (в случае, если заявителем является уполномоченный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наймодателем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на представление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предусмотренных настоящим пунктом документов наниматель переустраиваемого и (или)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перепланируемого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жилого помещения по договору социального найма).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br w:type="page" w:clear="all"/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55"/>
        <w:jc w:val="right"/>
        <w:keepNext w:val="0"/>
        <w:spacing w:line="240" w:lineRule="auto"/>
        <w:widowControl w:val="off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Образец</w:t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</w:rPr>
        <w:t xml:space="preserve">4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firstLine="340"/>
        <w:jc w:val="right"/>
        <w:widowControl w:val="off"/>
        <w:tabs>
          <w:tab w:val="left" w:pos="142" w:leader="none"/>
          <w:tab w:val="left" w:pos="284" w:leader="none"/>
        </w:tabs>
        <w:rPr>
          <w:highlight w:val="white"/>
        </w:rPr>
      </w:pPr>
      <w:r>
        <w:rPr>
          <w:bCs/>
          <w:highlight w:val="white"/>
        </w:rPr>
        <w:t xml:space="preserve">к </w:t>
      </w:r>
      <w:hyperlink w:tooltip="#sub_1000" w:anchor="sub_1000" w:history="1">
        <w:r>
          <w:rPr>
            <w:bCs/>
            <w:highlight w:val="white"/>
          </w:rPr>
          <w:t xml:space="preserve">Административному регламенту</w:t>
        </w:r>
      </w:hyperlink>
      <w:r>
        <w:rPr>
          <w:highlight w:val="white"/>
        </w:rPr>
      </w:r>
      <w:r>
        <w:rPr>
          <w:highlight w:val="white"/>
        </w:rPr>
      </w:r>
    </w:p>
    <w:p>
      <w:pPr>
        <w:ind w:left="57"/>
        <w:jc w:val="right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6237"/>
        <w:rPr>
          <w:highlight w:val="white"/>
        </w:rPr>
      </w:pPr>
      <w:r>
        <w:rPr>
          <w:highlight w:val="white"/>
        </w:rPr>
        <w:t xml:space="preserve">______________________________</w:t>
      </w:r>
      <w:r>
        <w:rPr>
          <w:highlight w:val="white"/>
        </w:rPr>
      </w:r>
      <w:r>
        <w:rPr>
          <w:highlight w:val="white"/>
        </w:rPr>
      </w:r>
    </w:p>
    <w:p>
      <w:pPr>
        <w:ind w:left="6237"/>
        <w:rPr>
          <w:highlight w:val="white"/>
          <w:vertAlign w:val="superscript"/>
        </w:rPr>
      </w:pPr>
      <w:r>
        <w:rPr>
          <w:highlight w:val="white"/>
          <w:vertAlign w:val="superscript"/>
        </w:rPr>
        <w:t xml:space="preserve">              (</w:t>
      </w:r>
      <w:r>
        <w:rPr>
          <w:highlight w:val="white"/>
          <w:vertAlign w:val="superscript"/>
        </w:rPr>
        <w:t xml:space="preserve">заявитель</w:t>
      </w:r>
      <w:r>
        <w:rPr>
          <w:highlight w:val="white"/>
          <w:vertAlign w:val="superscript"/>
        </w:rPr>
        <w:t xml:space="preserve">)</w:t>
      </w: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</w:p>
    <w:p>
      <w:pPr>
        <w:ind w:left="6237"/>
        <w:rPr>
          <w:highlight w:val="white"/>
        </w:rPr>
      </w:pPr>
      <w:r>
        <w:rPr>
          <w:highlight w:val="white"/>
        </w:rPr>
        <w:t xml:space="preserve">_________________________ </w:t>
      </w:r>
      <w:r>
        <w:rPr>
          <w:highlight w:val="white"/>
        </w:rPr>
      </w:r>
      <w:r>
        <w:rPr>
          <w:highlight w:val="white"/>
        </w:rPr>
      </w:r>
    </w:p>
    <w:p>
      <w:pPr>
        <w:ind w:left="6237"/>
        <w:rPr>
          <w:highlight w:val="white"/>
          <w:vertAlign w:val="superscript"/>
        </w:rPr>
      </w:pPr>
      <w:r>
        <w:rPr>
          <w:highlight w:val="white"/>
          <w:vertAlign w:val="superscript"/>
        </w:rPr>
        <w:t xml:space="preserve">           (</w:t>
      </w:r>
      <w:r>
        <w:rPr>
          <w:highlight w:val="white"/>
          <w:vertAlign w:val="superscript"/>
        </w:rPr>
        <w:t xml:space="preserve">адрес </w:t>
      </w:r>
      <w:r>
        <w:rPr>
          <w:highlight w:val="white"/>
          <w:vertAlign w:val="superscript"/>
        </w:rPr>
        <w:t xml:space="preserve">заявителя) </w:t>
      </w: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tabs>
          <w:tab w:val="left" w:pos="1395" w:leader="none"/>
        </w:tabs>
        <w:rPr>
          <w:highlight w:val="white"/>
        </w:rPr>
      </w:pPr>
      <w:r>
        <w:rPr>
          <w:highlight w:val="white"/>
        </w:rPr>
        <w:t xml:space="preserve">УВЕДОМЛЕНИЕ</w:t>
      </w:r>
      <w:r>
        <w:rPr>
          <w:highlight w:val="white"/>
        </w:rPr>
      </w:r>
      <w:r>
        <w:rPr>
          <w:highlight w:val="white"/>
        </w:rPr>
      </w:r>
    </w:p>
    <w:p>
      <w:pPr>
        <w:pStyle w:val="961"/>
        <w:jc w:val="center"/>
        <w:tabs>
          <w:tab w:val="left" w:pos="2685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о приостановлении предоставления муниципальной услуги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961"/>
        <w:ind w:firstLine="709"/>
        <w:rPr>
          <w:sz w:val="24"/>
          <w:highlight w:val="white"/>
        </w:rPr>
      </w:pPr>
      <w:r>
        <w:rPr>
          <w:sz w:val="24"/>
          <w:highlight w:val="white"/>
        </w:rPr>
        <w:t xml:space="preserve">В связи с не</w:t>
      </w:r>
      <w:r>
        <w:rPr>
          <w:sz w:val="24"/>
          <w:highlight w:val="white"/>
        </w:rPr>
        <w:t xml:space="preserve"> </w:t>
      </w:r>
      <w:r>
        <w:rPr>
          <w:sz w:val="24"/>
          <w:highlight w:val="white"/>
        </w:rPr>
        <w:t xml:space="preserve">поступлением ответа на межведомственный запрос, направленный в рамках Федерального закона  от 27.07.2010 N 210-ФЗ "Об организации предоставления государственных и муниципальных услуг" </w:t>
      </w:r>
      <w:r>
        <w:rPr>
          <w:sz w:val="24"/>
          <w:highlight w:val="white"/>
        </w:rPr>
        <w:t xml:space="preserve">из</w:t>
      </w:r>
      <w:r>
        <w:rPr>
          <w:sz w:val="24"/>
          <w:highlight w:val="white"/>
        </w:rPr>
        <w:t xml:space="preserve"> </w:t>
      </w:r>
      <w:r>
        <w:rPr>
          <w:sz w:val="24"/>
          <w:highlight w:val="white"/>
          <w:u w:val="single"/>
        </w:rPr>
        <w:t xml:space="preserve">______________________________________________________________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61"/>
        <w:rPr>
          <w:sz w:val="24"/>
          <w:highlight w:val="white"/>
        </w:rPr>
      </w:pPr>
      <w:r>
        <w:rPr>
          <w:sz w:val="24"/>
          <w:highlight w:val="white"/>
        </w:rPr>
        <w:t xml:space="preserve">                                                            </w:t>
      </w:r>
      <w:r>
        <w:rPr>
          <w:sz w:val="24"/>
          <w:highlight w:val="white"/>
          <w:vertAlign w:val="superscript"/>
        </w:rPr>
        <w:t xml:space="preserve">(наименование организации) 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61"/>
        <w:rPr>
          <w:sz w:val="24"/>
          <w:highlight w:val="white"/>
        </w:rPr>
      </w:pPr>
      <w:r>
        <w:rPr>
          <w:sz w:val="24"/>
          <w:highlight w:val="white"/>
        </w:rPr>
        <w:t xml:space="preserve">по вопросу получения документа (сведений)______________________________________, предоставление муниципальн</w:t>
      </w:r>
      <w:bookmarkStart w:id="6" w:name="_GoBack"/>
      <w:r>
        <w:rPr>
          <w:highlight w:val="white"/>
        </w:rPr>
      </w:r>
      <w:bookmarkEnd w:id="6"/>
      <w:r>
        <w:rPr>
          <w:sz w:val="24"/>
          <w:highlight w:val="white"/>
        </w:rPr>
        <w:t xml:space="preserve">ой услуги </w:t>
      </w:r>
      <w:r>
        <w:rPr>
          <w:sz w:val="24"/>
          <w:highlight w:val="white"/>
          <w:u w:val="single"/>
        </w:rPr>
        <w:t xml:space="preserve">Согласование проведения переустройства и (или) перепланировки помещения в многоквартирном доме</w:t>
      </w:r>
      <w:r>
        <w:rPr>
          <w:sz w:val="24"/>
          <w:highlight w:val="white"/>
        </w:rPr>
        <w:t xml:space="preserve"> </w:t>
      </w:r>
      <w:r>
        <w:rPr>
          <w:sz w:val="24"/>
          <w:highlight w:val="white"/>
        </w:rPr>
        <w:t xml:space="preserve">приостановлено.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widowControl w:val="off"/>
        <w:rPr>
          <w:highlight w:val="white"/>
        </w:rPr>
      </w:pPr>
      <w:r>
        <w:rPr>
          <w:highlight w:val="white"/>
        </w:rPr>
        <w:t xml:space="preserve">Информируем, что Вы вправе представить документы, содержащие выше перечисленные сведения, по собственной инициативе: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highlight w:val="white"/>
        </w:rPr>
      </w:pPr>
      <w:r>
        <w:rPr>
          <w:highlight w:val="white"/>
        </w:rPr>
        <w:t xml:space="preserve">п</w:t>
      </w:r>
      <w:r>
        <w:rPr>
          <w:highlight w:val="white"/>
        </w:rPr>
        <w:t xml:space="preserve">ри личной явке: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highlight w:val="white"/>
        </w:rPr>
      </w:pPr>
      <w:r>
        <w:rPr>
          <w:highlight w:val="white"/>
        </w:rPr>
        <w:t xml:space="preserve">-в администрацию;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highlight w:val="white"/>
        </w:rPr>
      </w:pPr>
      <w:r>
        <w:rPr>
          <w:highlight w:val="white"/>
        </w:rPr>
        <w:t xml:space="preserve">-в филиалах, отделах, удаленных рабочих местах ГБУ ЛО «МФЦ»;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highlight w:val="white"/>
        </w:rPr>
      </w:pPr>
      <w:r>
        <w:rPr>
          <w:highlight w:val="white"/>
        </w:rPr>
        <w:t xml:space="preserve">б</w:t>
      </w:r>
      <w:r>
        <w:rPr>
          <w:highlight w:val="white"/>
        </w:rPr>
        <w:t xml:space="preserve">ез личной явки: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highlight w:val="white"/>
        </w:rPr>
      </w:pPr>
      <w:r>
        <w:rPr>
          <w:highlight w:val="white"/>
        </w:rPr>
        <w:t xml:space="preserve">- на электронную почту ___ (указать почту).</w:t>
      </w:r>
      <w:r>
        <w:rPr>
          <w:highlight w:val="white"/>
        </w:rPr>
      </w:r>
      <w:r>
        <w:rPr>
          <w:highlight w:val="white"/>
        </w:rPr>
      </w:r>
    </w:p>
    <w:p>
      <w:pPr>
        <w:pStyle w:val="961"/>
        <w:ind w:firstLine="709"/>
        <w:rPr>
          <w:sz w:val="24"/>
          <w:highlight w:val="white"/>
        </w:rPr>
      </w:pPr>
      <w:r>
        <w:rPr>
          <w:sz w:val="24"/>
          <w:highlight w:val="white"/>
        </w:rPr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61"/>
        <w:ind w:firstLine="709"/>
        <w:rPr>
          <w:sz w:val="24"/>
          <w:highlight w:val="white"/>
        </w:rPr>
      </w:pPr>
      <w:r>
        <w:rPr>
          <w:sz w:val="24"/>
          <w:highlight w:val="white"/>
        </w:rPr>
        <w:t xml:space="preserve">При  поступлении ответа на названны</w:t>
      </w:r>
      <w:r>
        <w:rPr>
          <w:sz w:val="24"/>
          <w:highlight w:val="white"/>
        </w:rPr>
        <w:t xml:space="preserve">й(</w:t>
      </w:r>
      <w:r>
        <w:rPr>
          <w:sz w:val="24"/>
          <w:highlight w:val="white"/>
        </w:rPr>
        <w:t xml:space="preserve">е) межведомственный(е) запрос(ы) уведомление о </w:t>
      </w:r>
      <w:r>
        <w:rPr>
          <w:sz w:val="24"/>
          <w:highlight w:val="white"/>
        </w:rPr>
        <w:t xml:space="preserve">предоставлении</w:t>
      </w:r>
      <w:r>
        <w:rPr>
          <w:sz w:val="24"/>
          <w:highlight w:val="white"/>
        </w:rPr>
        <w:t xml:space="preserve"> (об отказе в </w:t>
      </w:r>
      <w:r>
        <w:rPr>
          <w:sz w:val="24"/>
          <w:highlight w:val="white"/>
        </w:rPr>
        <w:t xml:space="preserve">предоставлении</w:t>
      </w:r>
      <w:r>
        <w:rPr>
          <w:sz w:val="24"/>
          <w:highlight w:val="white"/>
        </w:rPr>
        <w:t xml:space="preserve">) </w:t>
      </w:r>
      <w:r>
        <w:rPr>
          <w:sz w:val="24"/>
          <w:highlight w:val="white"/>
        </w:rPr>
        <w:t xml:space="preserve">муниципальной услуги</w:t>
      </w:r>
      <w:r>
        <w:rPr>
          <w:sz w:val="24"/>
          <w:highlight w:val="white"/>
        </w:rPr>
        <w:t xml:space="preserve"> будет направлено в Ваш адрес в течение  _____ рабочих дней со дня поступления соответствующего ответа.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spacing w:after="480"/>
        <w:widowControl w:val="off"/>
        <w:rPr>
          <w:sz w:val="2"/>
          <w:szCs w:val="2"/>
          <w:highlight w:val="white"/>
        </w:rPr>
        <w:pBdr>
          <w:top w:val="single" w:color="000000" w:sz="4" w:space="1"/>
        </w:pBd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39"/>
        <w:gridCol w:w="284"/>
        <w:gridCol w:w="1984"/>
        <w:gridCol w:w="284"/>
        <w:gridCol w:w="3543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139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8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8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543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4139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(должность лица,</w:t>
            </w:r>
            <w:r>
              <w:rPr>
                <w:highlight w:val="white"/>
                <w:lang w:val="en-US"/>
              </w:rPr>
              <w:t xml:space="preserve"> </w:t>
            </w:r>
            <w:r>
              <w:rPr>
                <w:highlight w:val="white"/>
              </w:rPr>
              <w:t xml:space="preserve">подписавшего уведомление)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84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(подпись)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84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(расшифровка подписи)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widowControl w:val="off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425"/>
        <w:gridCol w:w="284"/>
        <w:gridCol w:w="1984"/>
        <w:gridCol w:w="510"/>
        <w:gridCol w:w="227"/>
        <w:gridCol w:w="6634"/>
      </w:tblGrid>
      <w:tr>
        <w:tblPrEx/>
        <w:trPr/>
        <w:tc>
          <w:tcPr>
            <w:tcW w:w="170" w:type="dxa"/>
            <w:vAlign w:val="bottom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“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25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84" w:type="dxa"/>
            <w:vAlign w:val="bottom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”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10" w:type="dxa"/>
            <w:vAlign w:val="bottom"/>
            <w:textDirection w:val="lrTb"/>
            <w:noWrap w:val="false"/>
          </w:tcPr>
          <w:p>
            <w:pPr>
              <w:jc w:val="right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20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7" w:type="dxa"/>
            <w:vAlign w:val="bottom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6634" w:type="dxa"/>
            <w:vAlign w:val="bottom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г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spacing w:before="240"/>
        <w:widowControl w:val="off"/>
        <w:rPr>
          <w:highlight w:val="white"/>
        </w:rPr>
      </w:pPr>
      <w:r>
        <w:rPr>
          <w:highlight w:val="white"/>
        </w:rPr>
        <w:t xml:space="preserve">М.П.</w:t>
      </w:r>
      <w:r>
        <w:rPr>
          <w:highlight w:val="white"/>
        </w:rPr>
      </w:r>
      <w:r>
        <w:rPr>
          <w:highlight w:val="white"/>
        </w:rPr>
      </w:r>
    </w:p>
    <w:p>
      <w:pPr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br w:type="page" w:clear="all"/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55"/>
        <w:jc w:val="right"/>
        <w:keepNext w:val="0"/>
        <w:spacing w:line="240" w:lineRule="auto"/>
        <w:widowControl w:val="off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Образец</w:t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</w:rPr>
        <w:t xml:space="preserve">5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left="-567" w:firstLine="340"/>
        <w:jc w:val="right"/>
        <w:widowControl w:val="off"/>
        <w:tabs>
          <w:tab w:val="left" w:pos="142" w:leader="none"/>
          <w:tab w:val="left" w:pos="284" w:leader="none"/>
        </w:tabs>
        <w:rPr>
          <w:highlight w:val="white"/>
        </w:rPr>
      </w:pPr>
      <w:r>
        <w:rPr>
          <w:bCs/>
          <w:highlight w:val="white"/>
        </w:rPr>
        <w:t xml:space="preserve">к </w:t>
      </w:r>
      <w:hyperlink w:tooltip="#sub_1000" w:anchor="sub_1000" w:history="1">
        <w:r>
          <w:rPr>
            <w:bCs/>
            <w:highlight w:val="white"/>
          </w:rPr>
          <w:t xml:space="preserve">Административному регламенту</w:t>
        </w:r>
      </w:hyperlink>
      <w:r>
        <w:rPr>
          <w:highlight w:val="white"/>
        </w:rPr>
      </w:r>
      <w:r>
        <w:rPr>
          <w:highlight w:val="white"/>
        </w:rPr>
      </w:r>
    </w:p>
    <w:p>
      <w:pPr>
        <w:ind w:left="57"/>
        <w:jc w:val="right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6372"/>
        <w:rPr>
          <w:highlight w:val="white"/>
        </w:rPr>
      </w:pPr>
      <w:r>
        <w:rPr>
          <w:highlight w:val="white"/>
        </w:rPr>
        <w:t xml:space="preserve">______________________________</w:t>
      </w:r>
      <w:r>
        <w:rPr>
          <w:highlight w:val="white"/>
        </w:rPr>
      </w:r>
      <w:r>
        <w:rPr>
          <w:highlight w:val="white"/>
        </w:rPr>
      </w:r>
    </w:p>
    <w:p>
      <w:pPr>
        <w:ind w:left="6372"/>
        <w:rPr>
          <w:highlight w:val="white"/>
          <w:vertAlign w:val="superscript"/>
        </w:rPr>
      </w:pPr>
      <w:r>
        <w:rPr>
          <w:highlight w:val="white"/>
          <w:vertAlign w:val="superscript"/>
        </w:rPr>
        <w:t xml:space="preserve">              (</w:t>
      </w:r>
      <w:r>
        <w:rPr>
          <w:highlight w:val="white"/>
          <w:vertAlign w:val="superscript"/>
        </w:rPr>
        <w:t xml:space="preserve">заявитель</w:t>
      </w:r>
      <w:r>
        <w:rPr>
          <w:highlight w:val="white"/>
          <w:vertAlign w:val="superscript"/>
        </w:rPr>
        <w:t xml:space="preserve">)</w:t>
      </w: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</w:p>
    <w:p>
      <w:pPr>
        <w:ind w:left="6372"/>
        <w:rPr>
          <w:highlight w:val="white"/>
        </w:rPr>
      </w:pPr>
      <w:r>
        <w:rPr>
          <w:highlight w:val="white"/>
        </w:rPr>
        <w:t xml:space="preserve">_________________________ </w:t>
      </w:r>
      <w:r>
        <w:rPr>
          <w:highlight w:val="white"/>
        </w:rPr>
      </w:r>
      <w:r>
        <w:rPr>
          <w:highlight w:val="white"/>
        </w:rPr>
      </w:r>
    </w:p>
    <w:p>
      <w:pPr>
        <w:ind w:left="6372"/>
        <w:rPr>
          <w:highlight w:val="white"/>
          <w:vertAlign w:val="superscript"/>
        </w:rPr>
      </w:pPr>
      <w:r>
        <w:rPr>
          <w:highlight w:val="white"/>
          <w:vertAlign w:val="superscript"/>
        </w:rPr>
        <w:t xml:space="preserve">           (</w:t>
      </w:r>
      <w:r>
        <w:rPr>
          <w:highlight w:val="white"/>
          <w:vertAlign w:val="superscript"/>
        </w:rPr>
        <w:t xml:space="preserve">адрес </w:t>
      </w:r>
      <w:r>
        <w:rPr>
          <w:highlight w:val="white"/>
          <w:vertAlign w:val="superscript"/>
        </w:rPr>
        <w:t xml:space="preserve">заявителя) </w:t>
      </w: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РЕШЕНИЕ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jc w:val="center"/>
        <w:spacing w:line="216" w:lineRule="auto"/>
        <w:rPr>
          <w:bCs/>
          <w:highlight w:val="white"/>
        </w:rPr>
      </w:pPr>
      <w:r>
        <w:rPr>
          <w:bCs/>
          <w:highlight w:val="white"/>
        </w:rPr>
        <w:t xml:space="preserve">об отказе в приеме документов, необходимых для предоставления </w:t>
      </w:r>
      <w:r>
        <w:rPr>
          <w:bCs/>
          <w:highlight w:val="white"/>
        </w:rPr>
        <w:t xml:space="preserve">муниципальной </w:t>
      </w:r>
      <w:r>
        <w:rPr>
          <w:bCs/>
          <w:highlight w:val="white"/>
        </w:rPr>
        <w:t xml:space="preserve">услуги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«Согласование проведения переустройства и (или) перепланировки помещения в многоквартирном доме»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highlight w:val="white"/>
        </w:rPr>
      </w:pPr>
      <w:r>
        <w:rPr>
          <w:bCs/>
          <w:highlight w:val="white"/>
        </w:rPr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highlight w:val="white"/>
        </w:rPr>
      </w:pPr>
      <w:r>
        <w:rPr>
          <w:highlight w:val="white"/>
        </w:rPr>
        <w:t xml:space="preserve"> </w:t>
      </w:r>
      <w:r>
        <w:rPr>
          <w:bCs/>
          <w:highlight w:val="white"/>
        </w:rPr>
        <w:tab/>
        <w:t xml:space="preserve">По результатам рассмотрения заявления от _________ № _______________ </w:t>
      </w:r>
      <w:r>
        <w:rPr>
          <w:bCs/>
          <w:highlight w:val="white"/>
        </w:rPr>
        <w:br/>
        <w:t xml:space="preserve">и приложенных к нему документов, в соответствии </w:t>
      </w:r>
      <w:r>
        <w:rPr>
          <w:highlight w:val="white"/>
        </w:rPr>
        <w:t xml:space="preserve">с Жилищным кодексом</w:t>
      </w:r>
      <w:r>
        <w:rPr>
          <w:bCs/>
          <w:highlight w:val="white"/>
        </w:rPr>
        <w:t xml:space="preserve"> Российской Федерации принято решение отказать в приеме документов, необходимых для предоставления услуги, по следующим основаниям:</w:t>
      </w:r>
      <w:r>
        <w:rPr>
          <w:highlight w:val="white"/>
        </w:rPr>
      </w:r>
      <w:r>
        <w:rPr>
          <w:highlight w:val="white"/>
        </w:rPr>
      </w:r>
    </w:p>
    <w:tbl>
      <w:tblPr>
        <w:tblW w:w="10127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077"/>
        <w:gridCol w:w="5789"/>
        <w:gridCol w:w="3261"/>
      </w:tblGrid>
      <w:tr>
        <w:tblPrEx/>
        <w:trPr>
          <w:trHeight w:val="54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7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20"/>
                <w:highlight w:val="white"/>
              </w:rPr>
            </w:pPr>
            <w:r>
              <w:rPr>
                <w:sz w:val="16"/>
                <w:szCs w:val="20"/>
                <w:highlight w:val="white"/>
              </w:rPr>
              <w:t xml:space="preserve">№</w:t>
            </w:r>
            <w:r>
              <w:rPr>
                <w:sz w:val="16"/>
                <w:szCs w:val="20"/>
                <w:highlight w:val="white"/>
              </w:rPr>
            </w:r>
            <w:r>
              <w:rPr>
                <w:sz w:val="16"/>
                <w:szCs w:val="20"/>
                <w:highlight w:val="white"/>
              </w:rPr>
            </w:r>
          </w:p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16"/>
                <w:szCs w:val="20"/>
                <w:highlight w:val="white"/>
              </w:rPr>
              <w:t xml:space="preserve">пункта административного регламента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89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Наименование основания для отказа в соответствии с единым стандартом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Разъяснение причин отказа в предоставлении услуги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84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7" w:type="dxa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89" w:type="dxa"/>
            <w:textDirection w:val="lrTb"/>
            <w:noWrap w:val="false"/>
          </w:tcPr>
          <w:p>
            <w:pPr>
              <w:ind w:left="199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Заявление подано лицом, не уполномоченным на осуществление таких действий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bCs/>
                <w:highlight w:val="white"/>
              </w:rPr>
              <w:t xml:space="preserve">Указываются основания такого вывода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176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7" w:type="dxa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89" w:type="dxa"/>
            <w:textDirection w:val="lrTb"/>
            <w:noWrap w:val="false"/>
          </w:tcPr>
          <w:p>
            <w:pPr>
              <w:ind w:left="199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bCs/>
                <w:highlight w:val="white"/>
              </w:rPr>
              <w:t xml:space="preserve">Указывается исчерпывающий перечень документов, непредставленных заявителем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7" w:type="dxa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89" w:type="dxa"/>
            <w:textDirection w:val="lrTb"/>
            <w:noWrap w:val="false"/>
          </w:tcPr>
          <w:p>
            <w:pPr>
              <w:ind w:left="199"/>
              <w:tabs>
                <w:tab w:val="left" w:pos="1440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Представленные заявителем документы не отвечают требованиям, установленным административным регламентом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bCs/>
                <w:highlight w:val="white"/>
              </w:rPr>
              <w:t xml:space="preserve">Указывается исчерпывающий перечень документов, содержащих подчистки и исправления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7" w:type="dxa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89" w:type="dxa"/>
            <w:textDirection w:val="lrTb"/>
            <w:noWrap w:val="false"/>
          </w:tcPr>
          <w:p>
            <w:pPr>
              <w:ind w:left="199"/>
              <w:jc w:val="both"/>
              <w:tabs>
                <w:tab w:val="left" w:pos="1440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Предмет запроса не регламентируется законодательством в рамках услуги: представления документов в ненадлежащий орган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bCs/>
                <w:highlight w:val="white"/>
              </w:rPr>
              <w:t xml:space="preserve">Указываются основания такого вывода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ind w:firstLine="567"/>
        <w:jc w:val="both"/>
        <w:widowControl w:val="off"/>
        <w:rPr>
          <w:rFonts w:ascii="Courier New" w:hAnsi="Courier New" w:cs="Courier New"/>
          <w:sz w:val="8"/>
          <w:highlight w:val="white"/>
        </w:rPr>
      </w:pPr>
      <w:r>
        <w:rPr>
          <w:rFonts w:ascii="Courier New" w:hAnsi="Courier New" w:cs="Courier New"/>
          <w:sz w:val="8"/>
          <w:highlight w:val="white"/>
        </w:rPr>
      </w:r>
      <w:r>
        <w:rPr>
          <w:rFonts w:ascii="Courier New" w:hAnsi="Courier New" w:cs="Courier New"/>
          <w:sz w:val="8"/>
          <w:highlight w:val="white"/>
        </w:rPr>
      </w:r>
      <w:r>
        <w:rPr>
          <w:rFonts w:ascii="Courier New" w:hAnsi="Courier New" w:cs="Courier New"/>
          <w:sz w:val="8"/>
          <w:highlight w:val="white"/>
        </w:rPr>
      </w:r>
    </w:p>
    <w:p>
      <w:pPr>
        <w:ind w:firstLine="709"/>
        <w:jc w:val="both"/>
        <w:rPr>
          <w:bCs/>
          <w:highlight w:val="white"/>
        </w:rPr>
      </w:pPr>
      <w:r>
        <w:rPr>
          <w:bCs/>
          <w:highlight w:val="white"/>
        </w:rPr>
        <w:t xml:space="preserve">Вы вправе повторно обратиться в </w:t>
      </w:r>
      <w:r>
        <w:rPr>
          <w:bCs/>
          <w:highlight w:val="white"/>
        </w:rPr>
        <w:t xml:space="preserve">администрацию</w:t>
      </w:r>
      <w:r>
        <w:rPr>
          <w:bCs/>
          <w:highlight w:val="white"/>
        </w:rPr>
        <w:t xml:space="preserve"> с заявлением о предоставлении услуги после устранения указанных нарушений.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ind w:firstLine="709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highlight w:val="white"/>
        </w:rPr>
      </w:pPr>
      <w:r>
        <w:rPr>
          <w:bCs/>
          <w:highlight w:val="white"/>
        </w:rPr>
        <w:t xml:space="preserve">Данный отказ может быть обжалован в досудебном порядке путем направления жалобы в </w:t>
      </w:r>
      <w:r>
        <w:rPr>
          <w:bCs/>
          <w:highlight w:val="white"/>
        </w:rPr>
        <w:t xml:space="preserve">администрацию</w:t>
      </w:r>
      <w:r>
        <w:rPr>
          <w:bCs/>
          <w:highlight w:val="white"/>
        </w:rPr>
        <w:t xml:space="preserve">, а также в судебном порядке.</w:t>
      </w:r>
      <w:r>
        <w:rPr>
          <w:highlight w:val="white"/>
        </w:rPr>
      </w:r>
      <w:r>
        <w:rPr>
          <w:highlight w:val="white"/>
        </w:rPr>
      </w: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425"/>
        <w:gridCol w:w="284"/>
        <w:gridCol w:w="1984"/>
        <w:gridCol w:w="510"/>
        <w:gridCol w:w="227"/>
        <w:gridCol w:w="539"/>
        <w:gridCol w:w="284"/>
        <w:gridCol w:w="1984"/>
        <w:gridCol w:w="284"/>
        <w:gridCol w:w="3543"/>
      </w:tblGrid>
      <w:tr>
        <w:tblPrEx/>
        <w:trPr/>
        <w:tc>
          <w:tcPr>
            <w:gridSpan w:val="7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139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8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8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543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7"/>
            <w:tcW w:w="4139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(должность лица,</w:t>
            </w:r>
            <w:r>
              <w:rPr>
                <w:highlight w:val="white"/>
                <w:lang w:val="en-US"/>
              </w:rPr>
              <w:t xml:space="preserve"> </w:t>
            </w:r>
            <w:r>
              <w:rPr>
                <w:highlight w:val="white"/>
              </w:rPr>
              <w:t xml:space="preserve">подписавшего уведомление)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84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(подпись)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84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(расшифровка подписи)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170" w:type="dxa"/>
            <w:vAlign w:val="bottom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“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25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84" w:type="dxa"/>
            <w:vAlign w:val="bottom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”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10" w:type="dxa"/>
            <w:vAlign w:val="bottom"/>
            <w:textDirection w:val="lrTb"/>
            <w:noWrap w:val="false"/>
          </w:tcPr>
          <w:p>
            <w:pPr>
              <w:jc w:val="right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20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7" w:type="dxa"/>
            <w:vAlign w:val="bottom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5"/>
            <w:tcW w:w="6634" w:type="dxa"/>
            <w:vAlign w:val="bottom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г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spacing w:before="240"/>
        <w:widowControl w:val="off"/>
        <w:rPr>
          <w:sz w:val="28"/>
          <w:szCs w:val="28"/>
          <w:highlight w:val="white"/>
        </w:rPr>
      </w:pPr>
      <w:r>
        <w:rPr>
          <w:highlight w:val="white"/>
        </w:rPr>
        <w:t xml:space="preserve">М.П.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spacing w:before="240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55"/>
        <w:jc w:val="right"/>
        <w:spacing w:line="240" w:lineRule="auto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Образец </w:t>
      </w:r>
      <w:r>
        <w:rPr>
          <w:rFonts w:ascii="Times New Roman" w:hAnsi="Times New Roman"/>
          <w:sz w:val="24"/>
          <w:szCs w:val="24"/>
          <w:highlight w:val="white"/>
        </w:rPr>
        <w:t xml:space="preserve">№</w:t>
      </w:r>
      <w:r>
        <w:rPr>
          <w:rFonts w:ascii="Times New Roman" w:hAnsi="Times New Roman"/>
          <w:sz w:val="24"/>
          <w:szCs w:val="24"/>
          <w:highlight w:val="white"/>
        </w:rPr>
        <w:t xml:space="preserve"> 5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firstLine="5812"/>
        <w:jc w:val="right"/>
        <w:widowControl w:val="off"/>
        <w:tabs>
          <w:tab w:val="left" w:pos="6237" w:leader="none"/>
          <w:tab w:val="left" w:pos="6946" w:leader="none"/>
        </w:tabs>
        <w:rPr>
          <w:highlight w:val="white"/>
        </w:rPr>
      </w:pPr>
      <w:r>
        <w:rPr>
          <w:highlight w:val="white"/>
        </w:rPr>
        <w:t xml:space="preserve">к административному регламенту</w:t>
      </w:r>
      <w:r>
        <w:rPr>
          <w:highlight w:val="white"/>
        </w:rPr>
      </w:r>
      <w:r>
        <w:rPr>
          <w:highlight w:val="white"/>
        </w:rPr>
      </w:r>
    </w:p>
    <w:p>
      <w:pPr>
        <w:ind w:left="3453" w:right="56" w:hanging="10"/>
        <w:jc w:val="right"/>
        <w:spacing w:after="10" w:line="248" w:lineRule="auto"/>
        <w:rPr>
          <w:highlight w:val="white"/>
        </w:rPr>
      </w:pPr>
      <w:r>
        <w:rPr>
          <w:highlight w:val="white"/>
        </w:rPr>
        <w:t xml:space="preserve">предоставления муниципальной услуги</w:t>
      </w:r>
      <w:r>
        <w:rPr>
          <w:highlight w:val="white"/>
        </w:rPr>
      </w:r>
      <w:r>
        <w:rPr>
          <w:highlight w:val="white"/>
        </w:rPr>
      </w:r>
    </w:p>
    <w:p>
      <w:pPr>
        <w:ind w:left="3453" w:right="56" w:hanging="10"/>
        <w:jc w:val="right"/>
        <w:spacing w:after="10" w:line="248" w:lineRule="auto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3453" w:right="56" w:hanging="10"/>
        <w:jc w:val="right"/>
        <w:spacing w:after="10" w:line="248" w:lineRule="auto"/>
        <w:rPr>
          <w:highlight w:val="white"/>
        </w:rPr>
      </w:pPr>
      <w:r>
        <w:rPr>
          <w:highlight w:val="white"/>
        </w:rPr>
        <w:t xml:space="preserve">кому: ___________________________________ </w:t>
      </w:r>
      <w:r>
        <w:rPr>
          <w:highlight w:val="white"/>
        </w:rPr>
      </w:r>
      <w:r>
        <w:rPr>
          <w:highlight w:val="white"/>
        </w:rPr>
      </w:r>
    </w:p>
    <w:p>
      <w:pPr>
        <w:ind w:left="3453" w:right="56" w:hanging="10"/>
        <w:jc w:val="right"/>
        <w:spacing w:after="10" w:line="248" w:lineRule="auto"/>
        <w:rPr>
          <w:highlight w:val="white"/>
        </w:rPr>
      </w:pPr>
      <w:r>
        <w:rPr>
          <w:highlight w:val="white"/>
        </w:rPr>
        <w:t xml:space="preserve">___________________________________ </w:t>
      </w:r>
      <w:r>
        <w:rPr>
          <w:highlight w:val="white"/>
        </w:rPr>
      </w:r>
      <w:r>
        <w:rPr>
          <w:highlight w:val="white"/>
        </w:rPr>
      </w:r>
    </w:p>
    <w:p>
      <w:pPr>
        <w:ind w:left="5103" w:firstLine="18"/>
        <w:jc w:val="both"/>
        <w:spacing w:after="1" w:line="237" w:lineRule="auto"/>
        <w:rPr>
          <w:sz w:val="20"/>
          <w:highlight w:val="white"/>
        </w:rPr>
      </w:pPr>
      <w:r>
        <w:rPr>
          <w:sz w:val="20"/>
          <w:highlight w:val="white"/>
        </w:rPr>
        <w:t xml:space="preserve">(наименование уполномоченного органа </w:t>
      </w:r>
      <w:r>
        <w:rPr>
          <w:sz w:val="20"/>
          <w:highlight w:val="white"/>
        </w:rPr>
        <w:t xml:space="preserve">исполнительной власти</w:t>
      </w:r>
      <w:r>
        <w:rPr>
          <w:sz w:val="20"/>
          <w:highlight w:val="white"/>
        </w:rPr>
        <w:t xml:space="preserve"> субъекта Российской Федерации или органа местного самоуправления)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ind w:left="5936" w:firstLine="18"/>
        <w:spacing w:after="1" w:line="237" w:lineRule="auto"/>
        <w:rPr>
          <w:sz w:val="20"/>
          <w:highlight w:val="white"/>
        </w:rPr>
      </w:pPr>
      <w:r>
        <w:rPr>
          <w:sz w:val="20"/>
          <w:highlight w:val="white"/>
        </w:rPr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ind w:left="3453" w:right="56" w:hanging="10"/>
        <w:jc w:val="right"/>
        <w:spacing w:after="10" w:line="248" w:lineRule="auto"/>
        <w:rPr>
          <w:highlight w:val="white"/>
        </w:rPr>
      </w:pPr>
      <w:r>
        <w:rPr>
          <w:highlight w:val="white"/>
        </w:rPr>
        <w:t xml:space="preserve">от кого: ___________________________________ </w:t>
      </w:r>
      <w:r>
        <w:rPr>
          <w:highlight w:val="white"/>
        </w:rPr>
      </w:r>
      <w:r>
        <w:rPr>
          <w:highlight w:val="white"/>
        </w:rPr>
      </w:r>
    </w:p>
    <w:p>
      <w:pPr>
        <w:ind w:left="5103" w:firstLine="18"/>
        <w:spacing w:after="1" w:line="237" w:lineRule="auto"/>
        <w:rPr>
          <w:sz w:val="20"/>
          <w:highlight w:val="white"/>
        </w:rPr>
      </w:pPr>
      <w:r>
        <w:rPr>
          <w:highlight w:val="white"/>
        </w:rPr>
        <w:t xml:space="preserve">__</w:t>
      </w:r>
      <w:r>
        <w:rPr>
          <w:highlight w:val="white"/>
        </w:rPr>
        <w:t xml:space="preserve">_________________________________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ind w:left="5103" w:right="56" w:hanging="10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(полное наименование, ИНН, ОГРН </w:t>
      </w:r>
      <w:r>
        <w:rPr>
          <w:sz w:val="20"/>
          <w:szCs w:val="20"/>
          <w:highlight w:val="white"/>
        </w:rPr>
        <w:t xml:space="preserve">юридического лица)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ind w:left="3453" w:right="56" w:hanging="10"/>
        <w:jc w:val="right"/>
        <w:spacing w:after="10" w:line="248" w:lineRule="auto"/>
        <w:rPr>
          <w:highlight w:val="white"/>
        </w:rPr>
      </w:pPr>
      <w:r>
        <w:rPr>
          <w:highlight w:val="white"/>
        </w:rPr>
        <w:t xml:space="preserve">___________________________________ </w:t>
      </w:r>
      <w:r>
        <w:rPr>
          <w:highlight w:val="white"/>
        </w:rPr>
      </w:r>
      <w:r>
        <w:rPr>
          <w:highlight w:val="white"/>
        </w:rPr>
      </w:r>
    </w:p>
    <w:p>
      <w:pPr>
        <w:ind w:left="5103" w:right="56" w:hanging="10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(контактный телефон, электронная почта,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ind w:left="5103" w:right="56" w:hanging="10"/>
        <w:jc w:val="both"/>
        <w:rPr>
          <w:highlight w:val="white"/>
        </w:rPr>
      </w:pPr>
      <w:r>
        <w:rPr>
          <w:sz w:val="20"/>
          <w:szCs w:val="20"/>
          <w:highlight w:val="white"/>
        </w:rPr>
        <w:t xml:space="preserve">почтовый адрес</w:t>
      </w:r>
      <w:r>
        <w:rPr>
          <w:i/>
          <w:highlight w:val="white"/>
        </w:rPr>
        <w:t xml:space="preserve">)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ind w:left="3453" w:right="56" w:hanging="10"/>
        <w:jc w:val="right"/>
        <w:spacing w:after="10" w:line="248" w:lineRule="auto"/>
        <w:rPr>
          <w:highlight w:val="white"/>
        </w:rPr>
      </w:pPr>
      <w:r>
        <w:rPr>
          <w:highlight w:val="white"/>
        </w:rPr>
        <w:t xml:space="preserve">___________________________________ </w:t>
      </w:r>
      <w:r>
        <w:rPr>
          <w:highlight w:val="white"/>
        </w:rPr>
      </w:r>
      <w:r>
        <w:rPr>
          <w:highlight w:val="white"/>
        </w:rPr>
      </w:r>
    </w:p>
    <w:p>
      <w:pPr>
        <w:ind w:left="5103"/>
        <w:spacing w:after="1" w:line="237" w:lineRule="auto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(фамилия, имя, отчество (последнее - при наличии</w:t>
      </w:r>
      <w:r>
        <w:rPr>
          <w:sz w:val="20"/>
          <w:szCs w:val="20"/>
          <w:highlight w:val="white"/>
        </w:rPr>
        <w:t xml:space="preserve">),  данные</w:t>
      </w:r>
      <w:r>
        <w:rPr>
          <w:sz w:val="20"/>
          <w:szCs w:val="20"/>
          <w:highlight w:val="white"/>
        </w:rPr>
        <w:t xml:space="preserve"> докуме</w:t>
      </w:r>
      <w:r>
        <w:rPr>
          <w:sz w:val="20"/>
          <w:szCs w:val="20"/>
          <w:highlight w:val="white"/>
        </w:rPr>
        <w:t xml:space="preserve">нта, удостоверяющего личность, </w:t>
      </w:r>
      <w:r>
        <w:rPr>
          <w:sz w:val="20"/>
          <w:szCs w:val="20"/>
          <w:highlight w:val="white"/>
        </w:rPr>
        <w:t xml:space="preserve">контактный телефон, адрес электронной почты уполномоченного лица)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ind w:left="5103" w:right="56"/>
        <w:rPr>
          <w:sz w:val="20"/>
          <w:szCs w:val="20"/>
          <w:highlight w:val="white"/>
        </w:rPr>
      </w:pPr>
      <w:r>
        <w:rPr>
          <w:highlight w:val="white"/>
        </w:rPr>
        <w:t xml:space="preserve">_________________________________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ind w:left="5103" w:right="56" w:hanging="1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 (данные представителя заявителя)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pacing w:before="100" w:beforeAutospacing="1" w:after="100" w:afterAutospacing="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Заявление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spacing w:before="100" w:beforeAutospacing="1" w:after="100" w:afterAutospacing="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связи с приостановлением предоставления муниципальной услуги «</w:t>
      </w:r>
      <w:r>
        <w:rPr>
          <w:bCs/>
          <w:highlight w:val="white"/>
        </w:rPr>
        <w:t xml:space="preserve">Согласование проведения переустройства и (или) перепланировки помещения в многоквартирном доме</w:t>
      </w:r>
      <w:r>
        <w:rPr>
          <w:sz w:val="28"/>
          <w:szCs w:val="28"/>
          <w:highlight w:val="white"/>
        </w:rPr>
        <w:t xml:space="preserve">», п</w:t>
      </w:r>
      <w:r>
        <w:rPr>
          <w:sz w:val="28"/>
          <w:szCs w:val="28"/>
          <w:highlight w:val="white"/>
        </w:rPr>
        <w:t xml:space="preserve">рошу </w:t>
      </w:r>
      <w:r>
        <w:rPr>
          <w:sz w:val="28"/>
          <w:szCs w:val="28"/>
          <w:highlight w:val="white"/>
        </w:rPr>
        <w:t xml:space="preserve">к обращению №_________ от __________ </w:t>
      </w:r>
      <w:r>
        <w:rPr>
          <w:sz w:val="28"/>
          <w:szCs w:val="28"/>
          <w:highlight w:val="white"/>
        </w:rPr>
        <w:t xml:space="preserve">приобщить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следующие документы</w:t>
      </w:r>
      <w:r>
        <w:rPr>
          <w:sz w:val="28"/>
          <w:szCs w:val="28"/>
          <w:highlight w:val="white"/>
        </w:rPr>
        <w:t xml:space="preserve"> (сведения)</w:t>
      </w:r>
      <w:r>
        <w:rPr>
          <w:sz w:val="28"/>
          <w:szCs w:val="28"/>
          <w:highlight w:val="white"/>
        </w:rPr>
        <w:t xml:space="preserve">: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86"/>
        <w:numPr>
          <w:ilvl w:val="0"/>
          <w:numId w:val="47"/>
        </w:numPr>
        <w:contextualSpacing w:val="0"/>
        <w:ind w:left="283" w:hanging="357"/>
        <w:jc w:val="both"/>
        <w:spacing w:before="100" w:beforeAutospacing="1" w:after="100" w:afterAutospacing="1" w:line="360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________________________</w:t>
      </w:r>
      <w:r>
        <w:rPr>
          <w:sz w:val="28"/>
          <w:szCs w:val="28"/>
          <w:highlight w:val="white"/>
        </w:rPr>
        <w:t xml:space="preserve">_______________________________________;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86"/>
        <w:numPr>
          <w:ilvl w:val="0"/>
          <w:numId w:val="47"/>
        </w:numPr>
        <w:contextualSpacing w:val="0"/>
        <w:ind w:left="283" w:hanging="357"/>
        <w:jc w:val="both"/>
        <w:spacing w:before="100" w:beforeAutospacing="1" w:after="100" w:afterAutospacing="1" w:line="360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_______________________________________________________________;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86"/>
        <w:numPr>
          <w:ilvl w:val="0"/>
          <w:numId w:val="47"/>
        </w:numPr>
        <w:contextualSpacing w:val="0"/>
        <w:ind w:left="283" w:hanging="357"/>
        <w:jc w:val="both"/>
        <w:spacing w:before="100" w:beforeAutospacing="1" w:after="100" w:afterAutospacing="1" w:line="360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________________________________</w:t>
      </w:r>
      <w:r>
        <w:rPr>
          <w:sz w:val="28"/>
          <w:szCs w:val="28"/>
          <w:highlight w:val="white"/>
        </w:rPr>
        <w:t xml:space="preserve">________________________________</w:t>
      </w:r>
      <w:r>
        <w:rPr>
          <w:sz w:val="28"/>
          <w:szCs w:val="28"/>
          <w:highlight w:val="white"/>
        </w:rPr>
        <w:t xml:space="preserve">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86"/>
        <w:numPr>
          <w:ilvl w:val="0"/>
          <w:numId w:val="47"/>
        </w:numPr>
        <w:contextualSpacing w:val="0"/>
        <w:ind w:left="283" w:hanging="357"/>
        <w:jc w:val="both"/>
        <w:spacing w:before="100" w:beforeAutospacing="1" w:after="100" w:afterAutospacing="1" w:line="360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________________________________________________________________.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both"/>
        <w:rPr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Дата</w:t>
      </w:r>
      <w:r>
        <w:rPr>
          <w:sz w:val="28"/>
          <w:szCs w:val="28"/>
          <w:highlight w:val="white"/>
        </w:rPr>
        <w:t xml:space="preserve"> ______________                                                          </w:t>
      </w:r>
      <w:r>
        <w:rPr>
          <w:b/>
          <w:sz w:val="28"/>
          <w:szCs w:val="28"/>
          <w:highlight w:val="white"/>
        </w:rPr>
        <w:t xml:space="preserve"> Подпись</w:t>
      </w:r>
      <w:r>
        <w:rPr>
          <w:b/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__________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spacing w:before="240"/>
        <w:widowControl w:val="off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spacing w:before="240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134" w:right="566" w:bottom="851" w:left="1134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Verdana">
    <w:panose1 w:val="020B0604030504040204"/>
  </w:font>
  <w:font w:name="Courier New">
    <w:panose1 w:val="02070309020205020404"/>
  </w:font>
  <w:font w:name="Cambria">
    <w:panose1 w:val="02040803050406030204"/>
  </w:font>
  <w:font w:name="Tahoma">
    <w:panose1 w:val="020B060403050404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2"/>
      <w:rPr>
        <w:rStyle w:val="966"/>
      </w:rPr>
      <w:framePr w:wrap="around" w:vAnchor="text" w:hAnchor="margin" w:xAlign="right" w:y="1"/>
    </w:pPr>
    <w:r>
      <w:rPr>
        <w:rStyle w:val="966"/>
      </w:rPr>
      <w:fldChar w:fldCharType="begin"/>
    </w:r>
    <w:r>
      <w:rPr>
        <w:rStyle w:val="966"/>
      </w:rPr>
      <w:instrText xml:space="preserve">PAGE  </w:instrText>
    </w:r>
    <w:r>
      <w:rPr>
        <w:rStyle w:val="966"/>
      </w:rPr>
      <w:fldChar w:fldCharType="separate"/>
    </w:r>
    <w:r>
      <w:rPr>
        <w:rStyle w:val="966"/>
      </w:rPr>
      <w:t xml:space="preserve">22</w:t>
    </w:r>
    <w:r>
      <w:rPr>
        <w:rStyle w:val="966"/>
      </w:rPr>
      <w:fldChar w:fldCharType="end"/>
    </w:r>
    <w:r>
      <w:rPr>
        <w:rStyle w:val="966"/>
      </w:rPr>
    </w:r>
    <w:r>
      <w:rPr>
        <w:rStyle w:val="966"/>
      </w:rPr>
    </w:r>
  </w:p>
  <w:p>
    <w:pPr>
      <w:pStyle w:val="962"/>
      <w:ind w:right="36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2"/>
      <w:rPr>
        <w:rStyle w:val="966"/>
      </w:rPr>
      <w:framePr w:wrap="around" w:vAnchor="text" w:hAnchor="margin" w:xAlign="right" w:y="1"/>
    </w:pPr>
    <w:r>
      <w:rPr>
        <w:rStyle w:val="966"/>
      </w:rPr>
      <w:fldChar w:fldCharType="begin"/>
    </w:r>
    <w:r>
      <w:rPr>
        <w:rStyle w:val="966"/>
      </w:rPr>
      <w:instrText xml:space="preserve">PAGE  </w:instrText>
    </w:r>
    <w:r>
      <w:rPr>
        <w:rStyle w:val="966"/>
      </w:rPr>
      <w:fldChar w:fldCharType="end"/>
    </w:r>
    <w:r>
      <w:rPr>
        <w:rStyle w:val="966"/>
      </w:rPr>
    </w:r>
    <w:r>
      <w:rPr>
        <w:rStyle w:val="966"/>
      </w:rPr>
    </w:r>
  </w:p>
  <w:p>
    <w:pPr>
      <w:pStyle w:val="962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  <w:tabs>
          <w:tab w:val="num" w:pos="10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1">
    <w:multiLevelType w:val="hybridMultilevel"/>
    <w:lvl w:ilvl="0">
      <w:start w:val="25"/>
      <w:numFmt w:val="bullet"/>
      <w:isLgl w:val="false"/>
      <w:suff w:val="tab"/>
      <w:lvlText w:val="-"/>
      <w:lvlJc w:val="left"/>
      <w:pPr>
        <w:ind w:left="720" w:hanging="360"/>
        <w:tabs>
          <w:tab w:val="num" w:pos="720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  <w:tabs>
          <w:tab w:val="num" w:pos="10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800" w:hanging="12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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  <w:tabs>
          <w:tab w:val="num" w:pos="10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72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styleLink w:val="988"/>
    <w:lvl w:ilvl="0">
      <w:start w:val="1"/>
      <w:numFmt w:val="decimal"/>
      <w:pStyle w:val="988"/>
      <w:isLgl w:val="false"/>
      <w:suff w:val="tab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</w:pPr>
      <w:rPr>
        <w:rFonts w:hint="default"/>
        <w:lang w:val="ru-RU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510" w:hanging="375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745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27">
    <w:multiLevelType w:val="hybridMultilevel"/>
    <w:numStyleLink w:val="988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2"/>
      <w:numFmt w:val="decimal"/>
      <w:isLgl w:val="false"/>
      <w:suff w:val="tab"/>
      <w:lvlText w:val="%1)"/>
      <w:lvlJc w:val="left"/>
      <w:pPr>
        <w:ind w:left="1080" w:hanging="360"/>
        <w:tabs>
          <w:tab w:val="num" w:pos="10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70" w:hanging="147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6006" w:hanging="147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910" w:hanging="147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0" w:hanging="147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350" w:hanging="147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70" w:hanging="147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680"/>
        <w:tabs>
          <w:tab w:val="num" w:pos="6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680"/>
        <w:tabs>
          <w:tab w:val="num" w:pos="6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  <w:tabs>
          <w:tab w:val="num" w:pos="54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260" w:hanging="360"/>
        <w:tabs>
          <w:tab w:val="num" w:pos="12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80" w:hanging="18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700" w:hanging="360"/>
        <w:tabs>
          <w:tab w:val="num" w:pos="27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420" w:hanging="360"/>
        <w:tabs>
          <w:tab w:val="num" w:pos="34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140" w:hanging="18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60" w:hanging="360"/>
        <w:tabs>
          <w:tab w:val="num" w:pos="48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80" w:hanging="360"/>
        <w:tabs>
          <w:tab w:val="num" w:pos="55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300" w:hanging="180"/>
        <w:tabs>
          <w:tab w:val="num" w:pos="6300" w:leader="none"/>
        </w:tabs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31"/>
  </w:num>
  <w:num w:numId="4">
    <w:abstractNumId w:val="11"/>
  </w:num>
  <w:num w:numId="5">
    <w:abstractNumId w:val="12"/>
  </w:num>
  <w:num w:numId="6">
    <w:abstractNumId w:val="44"/>
  </w:num>
  <w:num w:numId="7">
    <w:abstractNumId w:val="24"/>
  </w:num>
  <w:num w:numId="8">
    <w:abstractNumId w:val="28"/>
  </w:num>
  <w:num w:numId="9">
    <w:abstractNumId w:val="41"/>
  </w:num>
  <w:num w:numId="10">
    <w:abstractNumId w:val="42"/>
  </w:num>
  <w:num w:numId="11">
    <w:abstractNumId w:val="21"/>
  </w:num>
  <w:num w:numId="12">
    <w:abstractNumId w:val="33"/>
  </w:num>
  <w:num w:numId="13">
    <w:abstractNumId w:val="36"/>
  </w:num>
  <w:num w:numId="14">
    <w:abstractNumId w:val="0"/>
  </w:num>
  <w:num w:numId="15">
    <w:abstractNumId w:val="29"/>
  </w:num>
  <w:num w:numId="16">
    <w:abstractNumId w:val="39"/>
  </w:num>
  <w:num w:numId="17">
    <w:abstractNumId w:val="35"/>
  </w:num>
  <w:num w:numId="18">
    <w:abstractNumId w:val="26"/>
  </w:num>
  <w:num w:numId="19">
    <w:abstractNumId w:val="14"/>
  </w:num>
  <w:num w:numId="20">
    <w:abstractNumId w:val="23"/>
  </w:num>
  <w:num w:numId="21">
    <w:abstractNumId w:val="27"/>
    <w:lvlOverride w:ilvl="0">
      <w:lvl w:ilvl="0">
        <w:start w:val="1"/>
        <w:numFmt w:val="decimal"/>
        <w:isLgl w:val="false"/>
        <w:suff w:val="tab"/>
        <w:lvlText w:val=""/>
        <w:lvlJc w:val="left"/>
        <w:pPr/>
      </w:lvl>
    </w:lvlOverride>
    <w:lvlOverride w:ilvl="1">
      <w:lvl w:ilvl="1">
        <w:start w:val="1"/>
        <w:numFmt w:val="decimal"/>
        <w:isLgl w:val="false"/>
        <w:suff w:val="tab"/>
        <w:lvlText w:val=""/>
        <w:lvlJc w:val="left"/>
        <w:pPr/>
      </w:lvl>
    </w:lvlOverride>
    <w:lvlOverride w:ilvl="2">
      <w:lvl w:ilvl="2">
        <w:start w:val="1"/>
        <w:numFmt w:val="decimal"/>
        <w:isLgl w:val="false"/>
        <w:suff w:val="tab"/>
        <w:lvlText w:val="%1.%2.%3"/>
        <w:lvlJc w:val="left"/>
        <w:pPr>
          <w:ind w:left="720" w:hanging="720"/>
        </w:pPr>
        <w:rPr>
          <w:rFonts w:hint="default"/>
        </w:rPr>
      </w:lvl>
    </w:lvlOverride>
  </w:num>
  <w:num w:numId="22">
    <w:abstractNumId w:val="22"/>
  </w:num>
  <w:num w:numId="23">
    <w:abstractNumId w:val="3"/>
  </w:num>
  <w:num w:numId="24">
    <w:abstractNumId w:val="34"/>
  </w:num>
  <w:num w:numId="25">
    <w:abstractNumId w:val="37"/>
  </w:num>
  <w:num w:numId="26">
    <w:abstractNumId w:val="17"/>
  </w:num>
  <w:num w:numId="27">
    <w:abstractNumId w:val="7"/>
  </w:num>
  <w:num w:numId="28">
    <w:abstractNumId w:val="5"/>
  </w:num>
  <w:num w:numId="29">
    <w:abstractNumId w:val="43"/>
  </w:num>
  <w:num w:numId="30">
    <w:abstractNumId w:val="25"/>
  </w:num>
  <w:num w:numId="31">
    <w:abstractNumId w:val="40"/>
  </w:num>
  <w:num w:numId="32">
    <w:abstractNumId w:val="1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1"/>
  </w:num>
  <w:num w:numId="36">
    <w:abstractNumId w:val="8"/>
  </w:num>
  <w:num w:numId="37">
    <w:abstractNumId w:val="10"/>
  </w:num>
  <w:num w:numId="38">
    <w:abstractNumId w:val="30"/>
  </w:num>
  <w:num w:numId="39">
    <w:abstractNumId w:val="20"/>
  </w:num>
  <w:num w:numId="40">
    <w:abstractNumId w:val="9"/>
  </w:num>
  <w:num w:numId="41">
    <w:abstractNumId w:val="13"/>
  </w:num>
  <w:num w:numId="42">
    <w:abstractNumId w:val="38"/>
  </w:num>
  <w:num w:numId="43">
    <w:abstractNumId w:val="2"/>
  </w:num>
  <w:num w:numId="44">
    <w:abstractNumId w:val="6"/>
  </w:num>
  <w:num w:numId="45">
    <w:abstractNumId w:val="18"/>
  </w:num>
  <w:num w:numId="46">
    <w:abstractNumId w:val="15"/>
  </w:num>
  <w:num w:numId="47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86">
    <w:name w:val="Heading 1 Char"/>
    <w:basedOn w:val="957"/>
    <w:link w:val="955"/>
    <w:uiPriority w:val="9"/>
    <w:rPr>
      <w:rFonts w:ascii="Arial" w:hAnsi="Arial" w:eastAsia="Arial" w:cs="Arial"/>
      <w:sz w:val="40"/>
      <w:szCs w:val="40"/>
    </w:rPr>
  </w:style>
  <w:style w:type="character" w:styleId="787">
    <w:name w:val="Heading 2 Char"/>
    <w:basedOn w:val="957"/>
    <w:link w:val="956"/>
    <w:uiPriority w:val="9"/>
    <w:rPr>
      <w:rFonts w:ascii="Arial" w:hAnsi="Arial" w:eastAsia="Arial" w:cs="Arial"/>
      <w:sz w:val="34"/>
    </w:rPr>
  </w:style>
  <w:style w:type="paragraph" w:styleId="788">
    <w:name w:val="Heading 3"/>
    <w:basedOn w:val="954"/>
    <w:next w:val="954"/>
    <w:link w:val="78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89">
    <w:name w:val="Heading 3 Char"/>
    <w:basedOn w:val="957"/>
    <w:link w:val="788"/>
    <w:uiPriority w:val="9"/>
    <w:rPr>
      <w:rFonts w:ascii="Arial" w:hAnsi="Arial" w:eastAsia="Arial" w:cs="Arial"/>
      <w:sz w:val="30"/>
      <w:szCs w:val="30"/>
    </w:rPr>
  </w:style>
  <w:style w:type="paragraph" w:styleId="790">
    <w:name w:val="Heading 4"/>
    <w:basedOn w:val="954"/>
    <w:next w:val="954"/>
    <w:link w:val="79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91">
    <w:name w:val="Heading 4 Char"/>
    <w:basedOn w:val="957"/>
    <w:link w:val="790"/>
    <w:uiPriority w:val="9"/>
    <w:rPr>
      <w:rFonts w:ascii="Arial" w:hAnsi="Arial" w:eastAsia="Arial" w:cs="Arial"/>
      <w:b/>
      <w:bCs/>
      <w:sz w:val="26"/>
      <w:szCs w:val="26"/>
    </w:rPr>
  </w:style>
  <w:style w:type="paragraph" w:styleId="792">
    <w:name w:val="Heading 5"/>
    <w:basedOn w:val="954"/>
    <w:next w:val="954"/>
    <w:link w:val="79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93">
    <w:name w:val="Heading 5 Char"/>
    <w:basedOn w:val="957"/>
    <w:link w:val="792"/>
    <w:uiPriority w:val="9"/>
    <w:rPr>
      <w:rFonts w:ascii="Arial" w:hAnsi="Arial" w:eastAsia="Arial" w:cs="Arial"/>
      <w:b/>
      <w:bCs/>
      <w:sz w:val="24"/>
      <w:szCs w:val="24"/>
    </w:rPr>
  </w:style>
  <w:style w:type="paragraph" w:styleId="794">
    <w:name w:val="Heading 6"/>
    <w:basedOn w:val="954"/>
    <w:next w:val="954"/>
    <w:link w:val="79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95">
    <w:name w:val="Heading 6 Char"/>
    <w:basedOn w:val="957"/>
    <w:link w:val="794"/>
    <w:uiPriority w:val="9"/>
    <w:rPr>
      <w:rFonts w:ascii="Arial" w:hAnsi="Arial" w:eastAsia="Arial" w:cs="Arial"/>
      <w:b/>
      <w:bCs/>
      <w:sz w:val="22"/>
      <w:szCs w:val="22"/>
    </w:rPr>
  </w:style>
  <w:style w:type="paragraph" w:styleId="796">
    <w:name w:val="Heading 7"/>
    <w:basedOn w:val="954"/>
    <w:next w:val="954"/>
    <w:link w:val="79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97">
    <w:name w:val="Heading 7 Char"/>
    <w:basedOn w:val="957"/>
    <w:link w:val="79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98">
    <w:name w:val="Heading 8"/>
    <w:basedOn w:val="954"/>
    <w:next w:val="954"/>
    <w:link w:val="79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99">
    <w:name w:val="Heading 8 Char"/>
    <w:basedOn w:val="957"/>
    <w:link w:val="798"/>
    <w:uiPriority w:val="9"/>
    <w:rPr>
      <w:rFonts w:ascii="Arial" w:hAnsi="Arial" w:eastAsia="Arial" w:cs="Arial"/>
      <w:i/>
      <w:iCs/>
      <w:sz w:val="22"/>
      <w:szCs w:val="22"/>
    </w:rPr>
  </w:style>
  <w:style w:type="paragraph" w:styleId="800">
    <w:name w:val="Heading 9"/>
    <w:basedOn w:val="954"/>
    <w:next w:val="954"/>
    <w:link w:val="80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01">
    <w:name w:val="Heading 9 Char"/>
    <w:basedOn w:val="957"/>
    <w:link w:val="800"/>
    <w:uiPriority w:val="9"/>
    <w:rPr>
      <w:rFonts w:ascii="Arial" w:hAnsi="Arial" w:eastAsia="Arial" w:cs="Arial"/>
      <w:i/>
      <w:iCs/>
      <w:sz w:val="21"/>
      <w:szCs w:val="21"/>
    </w:rPr>
  </w:style>
  <w:style w:type="paragraph" w:styleId="802">
    <w:name w:val="No Spacing"/>
    <w:uiPriority w:val="1"/>
    <w:qFormat/>
    <w:pPr>
      <w:spacing w:before="0" w:after="0" w:line="240" w:lineRule="auto"/>
    </w:pPr>
  </w:style>
  <w:style w:type="character" w:styleId="803">
    <w:name w:val="Title Char"/>
    <w:basedOn w:val="957"/>
    <w:link w:val="960"/>
    <w:uiPriority w:val="10"/>
    <w:rPr>
      <w:sz w:val="48"/>
      <w:szCs w:val="48"/>
    </w:rPr>
  </w:style>
  <w:style w:type="paragraph" w:styleId="804">
    <w:name w:val="Subtitle"/>
    <w:basedOn w:val="954"/>
    <w:next w:val="954"/>
    <w:link w:val="805"/>
    <w:uiPriority w:val="11"/>
    <w:qFormat/>
    <w:pPr>
      <w:spacing w:before="200" w:after="200"/>
    </w:pPr>
    <w:rPr>
      <w:sz w:val="24"/>
      <w:szCs w:val="24"/>
    </w:rPr>
  </w:style>
  <w:style w:type="character" w:styleId="805">
    <w:name w:val="Subtitle Char"/>
    <w:basedOn w:val="957"/>
    <w:link w:val="804"/>
    <w:uiPriority w:val="11"/>
    <w:rPr>
      <w:sz w:val="24"/>
      <w:szCs w:val="24"/>
    </w:rPr>
  </w:style>
  <w:style w:type="paragraph" w:styleId="806">
    <w:name w:val="Quote"/>
    <w:basedOn w:val="954"/>
    <w:next w:val="954"/>
    <w:link w:val="807"/>
    <w:uiPriority w:val="29"/>
    <w:qFormat/>
    <w:pPr>
      <w:ind w:left="720" w:right="720"/>
    </w:pPr>
    <w:rPr>
      <w:i/>
    </w:rPr>
  </w:style>
  <w:style w:type="character" w:styleId="807">
    <w:name w:val="Quote Char"/>
    <w:link w:val="806"/>
    <w:uiPriority w:val="29"/>
    <w:rPr>
      <w:i/>
    </w:rPr>
  </w:style>
  <w:style w:type="paragraph" w:styleId="808">
    <w:name w:val="Intense Quote"/>
    <w:basedOn w:val="954"/>
    <w:next w:val="954"/>
    <w:link w:val="80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9">
    <w:name w:val="Intense Quote Char"/>
    <w:link w:val="808"/>
    <w:uiPriority w:val="30"/>
    <w:rPr>
      <w:i/>
    </w:rPr>
  </w:style>
  <w:style w:type="character" w:styleId="810">
    <w:name w:val="Header Char"/>
    <w:basedOn w:val="957"/>
    <w:link w:val="962"/>
    <w:uiPriority w:val="99"/>
  </w:style>
  <w:style w:type="character" w:styleId="811">
    <w:name w:val="Footer Char"/>
    <w:basedOn w:val="957"/>
    <w:link w:val="963"/>
    <w:uiPriority w:val="99"/>
  </w:style>
  <w:style w:type="paragraph" w:styleId="812">
    <w:name w:val="Caption"/>
    <w:basedOn w:val="954"/>
    <w:next w:val="954"/>
    <w:link w:val="81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13">
    <w:name w:val="Caption Char"/>
    <w:basedOn w:val="957"/>
    <w:link w:val="812"/>
    <w:uiPriority w:val="35"/>
    <w:rPr>
      <w:b/>
      <w:bCs/>
      <w:color w:val="4f81bd" w:themeColor="accent1"/>
      <w:sz w:val="18"/>
      <w:szCs w:val="18"/>
    </w:rPr>
  </w:style>
  <w:style w:type="table" w:styleId="814">
    <w:name w:val="Table Grid Light"/>
    <w:basedOn w:val="95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5">
    <w:name w:val="Plain Table 1"/>
    <w:basedOn w:val="95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6">
    <w:name w:val="Plain Table 2"/>
    <w:basedOn w:val="95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7">
    <w:name w:val="Plain Table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8">
    <w:name w:val="Plain Table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Plain Table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0">
    <w:name w:val="Grid Table 1 Light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Grid Table 1 Light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Grid Table 1 Light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Grid Table 1 Light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Grid Table 1 Light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Grid Table 1 Light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Grid Table 1 Light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Grid Table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2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2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2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2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2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2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3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3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3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3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3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3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4"/>
    <w:basedOn w:val="9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2">
    <w:name w:val="Grid Table 4 - Accent 1"/>
    <w:basedOn w:val="9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43">
    <w:name w:val="Grid Table 4 - Accent 2"/>
    <w:basedOn w:val="9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44">
    <w:name w:val="Grid Table 4 - Accent 3"/>
    <w:basedOn w:val="9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45">
    <w:name w:val="Grid Table 4 - Accent 4"/>
    <w:basedOn w:val="9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46">
    <w:name w:val="Grid Table 4 - Accent 5"/>
    <w:basedOn w:val="9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47">
    <w:name w:val="Grid Table 4 - Accent 6"/>
    <w:basedOn w:val="9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8">
    <w:name w:val="Grid Table 5 Dark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9">
    <w:name w:val="Grid Table 5 Dark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0">
    <w:name w:val="Grid Table 5 Dark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1">
    <w:name w:val="Grid Table 5 Dark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52">
    <w:name w:val="Grid Table 5 Dark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53">
    <w:name w:val="Grid Table 5 Dark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54">
    <w:name w:val="Grid Table 5 Dark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55">
    <w:name w:val="Grid Table 6 Colorful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56">
    <w:name w:val="Grid Table 6 Colorful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57">
    <w:name w:val="Grid Table 6 Colorful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58">
    <w:name w:val="Grid Table 6 Colorful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59">
    <w:name w:val="Grid Table 6 Colorful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60">
    <w:name w:val="Grid Table 6 Colorful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1">
    <w:name w:val="Grid Table 6 Colorful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2">
    <w:name w:val="Grid Table 7 Colorful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7 Colorful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7 Colorful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7 Colorful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7 Colorful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7 Colorful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7 Colorful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List Table 1 Light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List Table 1 Light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List Table 1 Light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1 Light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List Table 1 Light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List Table 1 Light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List Table 1 Light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List Table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77">
    <w:name w:val="List Table 2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78">
    <w:name w:val="List Table 2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79">
    <w:name w:val="List Table 2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80">
    <w:name w:val="List Table 2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81">
    <w:name w:val="List Table 2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82">
    <w:name w:val="List Table 2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83">
    <w:name w:val="List Table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3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3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3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3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3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3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4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4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4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4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List Table 4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List Table 4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5 Dark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8">
    <w:name w:val="List Table 5 Dark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9">
    <w:name w:val="List Table 5 Dark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0">
    <w:name w:val="List Table 5 Dark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1">
    <w:name w:val="List Table 5 Dark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2">
    <w:name w:val="List Table 5 Dark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3">
    <w:name w:val="List Table 5 Dark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4">
    <w:name w:val="List Table 6 Colorful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05">
    <w:name w:val="List Table 6 Colorful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6">
    <w:name w:val="List Table 6 Colorful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07">
    <w:name w:val="List Table 6 Colorful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08">
    <w:name w:val="List Table 6 Colorful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09">
    <w:name w:val="List Table 6 Colorful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10">
    <w:name w:val="List Table 6 Colorful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11">
    <w:name w:val="List Table 7 Colorful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12">
    <w:name w:val="List Table 7 Colorful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13">
    <w:name w:val="List Table 7 Colorful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14">
    <w:name w:val="List Table 7 Colorful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15">
    <w:name w:val="List Table 7 Colorful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16">
    <w:name w:val="List Table 7 Colorful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17">
    <w:name w:val="List Table 7 Colorful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18">
    <w:name w:val="Lined - Accent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9">
    <w:name w:val="Lined - Accent 1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0">
    <w:name w:val="Lined - Accent 2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1">
    <w:name w:val="Lined - Accent 3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2">
    <w:name w:val="Lined - Accent 4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3">
    <w:name w:val="Lined - Accent 5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4">
    <w:name w:val="Lined - Accent 6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5">
    <w:name w:val="Bordered &amp; Lined - Accent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6">
    <w:name w:val="Bordered &amp; Lined - Accent 1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7">
    <w:name w:val="Bordered &amp; Lined - Accent 2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8">
    <w:name w:val="Bordered &amp; Lined - Accent 3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9">
    <w:name w:val="Bordered &amp; Lined - Accent 4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0">
    <w:name w:val="Bordered &amp; Lined - Accent 5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1">
    <w:name w:val="Bordered &amp; Lined - Accent 6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32">
    <w:name w:val="Bordered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33">
    <w:name w:val="Bordered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4">
    <w:name w:val="Bordered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35">
    <w:name w:val="Bordered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36">
    <w:name w:val="Bordered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37">
    <w:name w:val="Bordered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38">
    <w:name w:val="Bordered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39">
    <w:name w:val="Footnote Text Char"/>
    <w:link w:val="971"/>
    <w:uiPriority w:val="99"/>
    <w:rPr>
      <w:sz w:val="18"/>
    </w:rPr>
  </w:style>
  <w:style w:type="paragraph" w:styleId="940">
    <w:name w:val="endnote text"/>
    <w:basedOn w:val="954"/>
    <w:link w:val="941"/>
    <w:uiPriority w:val="99"/>
    <w:semiHidden/>
    <w:unhideWhenUsed/>
    <w:pPr>
      <w:spacing w:after="0" w:line="240" w:lineRule="auto"/>
    </w:pPr>
    <w:rPr>
      <w:sz w:val="20"/>
    </w:rPr>
  </w:style>
  <w:style w:type="character" w:styleId="941">
    <w:name w:val="Endnote Text Char"/>
    <w:link w:val="940"/>
    <w:uiPriority w:val="99"/>
    <w:rPr>
      <w:sz w:val="20"/>
    </w:rPr>
  </w:style>
  <w:style w:type="character" w:styleId="942">
    <w:name w:val="endnote reference"/>
    <w:basedOn w:val="957"/>
    <w:uiPriority w:val="99"/>
    <w:semiHidden/>
    <w:unhideWhenUsed/>
    <w:rPr>
      <w:vertAlign w:val="superscript"/>
    </w:rPr>
  </w:style>
  <w:style w:type="paragraph" w:styleId="943">
    <w:name w:val="toc 1"/>
    <w:basedOn w:val="954"/>
    <w:next w:val="954"/>
    <w:uiPriority w:val="39"/>
    <w:unhideWhenUsed/>
    <w:pPr>
      <w:ind w:left="0" w:right="0" w:firstLine="0"/>
      <w:spacing w:after="57"/>
    </w:pPr>
  </w:style>
  <w:style w:type="paragraph" w:styleId="944">
    <w:name w:val="toc 2"/>
    <w:basedOn w:val="954"/>
    <w:next w:val="954"/>
    <w:uiPriority w:val="39"/>
    <w:unhideWhenUsed/>
    <w:pPr>
      <w:ind w:left="283" w:right="0" w:firstLine="0"/>
      <w:spacing w:after="57"/>
    </w:pPr>
  </w:style>
  <w:style w:type="paragraph" w:styleId="945">
    <w:name w:val="toc 3"/>
    <w:basedOn w:val="954"/>
    <w:next w:val="954"/>
    <w:uiPriority w:val="39"/>
    <w:unhideWhenUsed/>
    <w:pPr>
      <w:ind w:left="567" w:right="0" w:firstLine="0"/>
      <w:spacing w:after="57"/>
    </w:pPr>
  </w:style>
  <w:style w:type="paragraph" w:styleId="946">
    <w:name w:val="toc 4"/>
    <w:basedOn w:val="954"/>
    <w:next w:val="954"/>
    <w:uiPriority w:val="39"/>
    <w:unhideWhenUsed/>
    <w:pPr>
      <w:ind w:left="850" w:right="0" w:firstLine="0"/>
      <w:spacing w:after="57"/>
    </w:pPr>
  </w:style>
  <w:style w:type="paragraph" w:styleId="947">
    <w:name w:val="toc 5"/>
    <w:basedOn w:val="954"/>
    <w:next w:val="954"/>
    <w:uiPriority w:val="39"/>
    <w:unhideWhenUsed/>
    <w:pPr>
      <w:ind w:left="1134" w:right="0" w:firstLine="0"/>
      <w:spacing w:after="57"/>
    </w:pPr>
  </w:style>
  <w:style w:type="paragraph" w:styleId="948">
    <w:name w:val="toc 6"/>
    <w:basedOn w:val="954"/>
    <w:next w:val="954"/>
    <w:uiPriority w:val="39"/>
    <w:unhideWhenUsed/>
    <w:pPr>
      <w:ind w:left="1417" w:right="0" w:firstLine="0"/>
      <w:spacing w:after="57"/>
    </w:pPr>
  </w:style>
  <w:style w:type="paragraph" w:styleId="949">
    <w:name w:val="toc 7"/>
    <w:basedOn w:val="954"/>
    <w:next w:val="954"/>
    <w:uiPriority w:val="39"/>
    <w:unhideWhenUsed/>
    <w:pPr>
      <w:ind w:left="1701" w:right="0" w:firstLine="0"/>
      <w:spacing w:after="57"/>
    </w:pPr>
  </w:style>
  <w:style w:type="paragraph" w:styleId="950">
    <w:name w:val="toc 8"/>
    <w:basedOn w:val="954"/>
    <w:next w:val="954"/>
    <w:uiPriority w:val="39"/>
    <w:unhideWhenUsed/>
    <w:pPr>
      <w:ind w:left="1984" w:right="0" w:firstLine="0"/>
      <w:spacing w:after="57"/>
    </w:pPr>
  </w:style>
  <w:style w:type="paragraph" w:styleId="951">
    <w:name w:val="toc 9"/>
    <w:basedOn w:val="954"/>
    <w:next w:val="954"/>
    <w:uiPriority w:val="39"/>
    <w:unhideWhenUsed/>
    <w:pPr>
      <w:ind w:left="2268" w:right="0" w:firstLine="0"/>
      <w:spacing w:after="57"/>
    </w:pPr>
  </w:style>
  <w:style w:type="paragraph" w:styleId="952">
    <w:name w:val="TOC Heading"/>
    <w:uiPriority w:val="39"/>
    <w:unhideWhenUsed/>
  </w:style>
  <w:style w:type="paragraph" w:styleId="953">
    <w:name w:val="table of figures"/>
    <w:basedOn w:val="954"/>
    <w:next w:val="954"/>
    <w:uiPriority w:val="99"/>
    <w:unhideWhenUsed/>
    <w:pPr>
      <w:spacing w:after="0" w:afterAutospacing="0"/>
    </w:pPr>
  </w:style>
  <w:style w:type="paragraph" w:styleId="954" w:default="1">
    <w:name w:val="Normal"/>
    <w:qFormat/>
    <w:rPr>
      <w:sz w:val="24"/>
      <w:szCs w:val="24"/>
    </w:rPr>
  </w:style>
  <w:style w:type="paragraph" w:styleId="955">
    <w:name w:val="Heading 1"/>
    <w:basedOn w:val="954"/>
    <w:next w:val="954"/>
    <w:link w:val="997"/>
    <w:qFormat/>
    <w:pPr>
      <w:jc w:val="center"/>
      <w:keepNext/>
      <w:spacing w:line="360" w:lineRule="auto"/>
      <w:outlineLvl w:val="0"/>
    </w:pPr>
    <w:rPr>
      <w:rFonts w:ascii="Tahoma" w:hAnsi="Tahoma"/>
      <w:b/>
      <w:sz w:val="28"/>
      <w:szCs w:val="20"/>
    </w:rPr>
  </w:style>
  <w:style w:type="paragraph" w:styleId="956">
    <w:name w:val="Heading 2"/>
    <w:basedOn w:val="954"/>
    <w:next w:val="954"/>
    <w:link w:val="987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styleId="957" w:default="1">
    <w:name w:val="Default Paragraph Font"/>
    <w:uiPriority w:val="1"/>
    <w:semiHidden/>
    <w:unhideWhenUsed/>
  </w:style>
  <w:style w:type="table" w:styleId="95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59" w:default="1">
    <w:name w:val="No List"/>
    <w:uiPriority w:val="99"/>
    <w:semiHidden/>
    <w:unhideWhenUsed/>
  </w:style>
  <w:style w:type="paragraph" w:styleId="960">
    <w:name w:val="Title"/>
    <w:basedOn w:val="954"/>
    <w:link w:val="974"/>
    <w:qFormat/>
    <w:pPr>
      <w:jc w:val="center"/>
    </w:pPr>
    <w:rPr>
      <w:sz w:val="28"/>
    </w:rPr>
  </w:style>
  <w:style w:type="paragraph" w:styleId="961">
    <w:name w:val="Body Text"/>
    <w:basedOn w:val="954"/>
    <w:pPr>
      <w:jc w:val="both"/>
    </w:pPr>
    <w:rPr>
      <w:sz w:val="28"/>
    </w:rPr>
  </w:style>
  <w:style w:type="paragraph" w:styleId="962">
    <w:name w:val="Header"/>
    <w:basedOn w:val="954"/>
    <w:pPr>
      <w:tabs>
        <w:tab w:val="center" w:pos="4677" w:leader="none"/>
        <w:tab w:val="right" w:pos="9355" w:leader="none"/>
      </w:tabs>
    </w:pPr>
  </w:style>
  <w:style w:type="paragraph" w:styleId="963">
    <w:name w:val="Footer"/>
    <w:basedOn w:val="954"/>
    <w:pPr>
      <w:tabs>
        <w:tab w:val="center" w:pos="4677" w:leader="none"/>
        <w:tab w:val="right" w:pos="9355" w:leader="none"/>
      </w:tabs>
    </w:pPr>
  </w:style>
  <w:style w:type="paragraph" w:styleId="964">
    <w:name w:val="Balloon Text"/>
    <w:basedOn w:val="954"/>
    <w:semiHidden/>
    <w:rPr>
      <w:rFonts w:ascii="Tahoma" w:hAnsi="Tahoma" w:cs="Tahoma"/>
      <w:sz w:val="16"/>
      <w:szCs w:val="16"/>
    </w:rPr>
  </w:style>
  <w:style w:type="paragraph" w:styleId="965" w:customStyle="1">
    <w:name w:val="ConsPlusNonformat"/>
    <w:pPr>
      <w:widowControl w:val="off"/>
    </w:pPr>
    <w:rPr>
      <w:rFonts w:ascii="Courier New" w:hAnsi="Courier New" w:cs="Courier New"/>
    </w:rPr>
  </w:style>
  <w:style w:type="character" w:styleId="966">
    <w:name w:val="page number"/>
    <w:basedOn w:val="957"/>
  </w:style>
  <w:style w:type="paragraph" w:styleId="967" w:customStyle="1">
    <w:name w:val="ConsPlusNormal"/>
    <w:link w:val="998"/>
    <w:pPr>
      <w:ind w:firstLine="720"/>
    </w:pPr>
    <w:rPr>
      <w:rFonts w:ascii="Arial" w:hAnsi="Arial" w:cs="Arial"/>
    </w:rPr>
  </w:style>
  <w:style w:type="paragraph" w:styleId="968">
    <w:name w:val="Normal (Web)"/>
    <w:basedOn w:val="954"/>
    <w:pPr>
      <w:spacing w:before="100" w:beforeAutospacing="1" w:after="100" w:afterAutospacing="1"/>
    </w:pPr>
    <w:rPr>
      <w:rFonts w:ascii="Verdana" w:hAnsi="Verdana"/>
      <w:color w:val="333366"/>
      <w:sz w:val="12"/>
      <w:szCs w:val="12"/>
    </w:rPr>
  </w:style>
  <w:style w:type="character" w:styleId="969">
    <w:name w:val="Strong"/>
    <w:uiPriority w:val="22"/>
    <w:qFormat/>
    <w:rPr>
      <w:b/>
      <w:bCs/>
    </w:rPr>
  </w:style>
  <w:style w:type="paragraph" w:styleId="970" w:customStyle="1">
    <w:name w:val="consplusnormal0"/>
    <w:basedOn w:val="954"/>
    <w:pPr>
      <w:ind w:firstLine="120"/>
      <w:spacing w:before="100" w:after="100"/>
    </w:pPr>
    <w:rPr>
      <w:rFonts w:ascii="Verdana" w:hAnsi="Verdana"/>
    </w:rPr>
  </w:style>
  <w:style w:type="paragraph" w:styleId="971">
    <w:name w:val="footnote text"/>
    <w:basedOn w:val="954"/>
    <w:link w:val="972"/>
    <w:uiPriority w:val="99"/>
    <w:unhideWhenUsed/>
    <w:pPr>
      <w:ind w:firstLine="720"/>
      <w:jc w:val="both"/>
      <w:widowControl w:val="off"/>
    </w:pPr>
    <w:rPr>
      <w:rFonts w:ascii="Arial" w:hAnsi="Arial"/>
      <w:sz w:val="20"/>
      <w:szCs w:val="20"/>
    </w:rPr>
  </w:style>
  <w:style w:type="character" w:styleId="972" w:customStyle="1">
    <w:name w:val="Текст сноски Знак"/>
    <w:link w:val="971"/>
    <w:uiPriority w:val="99"/>
    <w:rPr>
      <w:rFonts w:ascii="Arial" w:hAnsi="Arial" w:eastAsia="Times New Roman" w:cs="Arial"/>
    </w:rPr>
  </w:style>
  <w:style w:type="character" w:styleId="973">
    <w:name w:val="footnote reference"/>
    <w:uiPriority w:val="99"/>
    <w:unhideWhenUsed/>
    <w:rPr>
      <w:rFonts w:cs="Times New Roman"/>
      <w:vertAlign w:val="superscript"/>
    </w:rPr>
  </w:style>
  <w:style w:type="character" w:styleId="974" w:customStyle="1">
    <w:name w:val="Название Знак"/>
    <w:link w:val="960"/>
    <w:rPr>
      <w:sz w:val="28"/>
      <w:szCs w:val="24"/>
    </w:rPr>
  </w:style>
  <w:style w:type="character" w:styleId="975">
    <w:name w:val="annotation reference"/>
    <w:rPr>
      <w:sz w:val="16"/>
      <w:szCs w:val="16"/>
    </w:rPr>
  </w:style>
  <w:style w:type="paragraph" w:styleId="976">
    <w:name w:val="annotation text"/>
    <w:basedOn w:val="954"/>
    <w:link w:val="977"/>
    <w:uiPriority w:val="99"/>
    <w:rPr>
      <w:sz w:val="20"/>
      <w:szCs w:val="20"/>
    </w:rPr>
  </w:style>
  <w:style w:type="character" w:styleId="977" w:customStyle="1">
    <w:name w:val="Текст примечания Знак"/>
    <w:basedOn w:val="957"/>
    <w:link w:val="976"/>
    <w:uiPriority w:val="99"/>
  </w:style>
  <w:style w:type="paragraph" w:styleId="978">
    <w:name w:val="annotation subject"/>
    <w:basedOn w:val="976"/>
    <w:next w:val="976"/>
    <w:link w:val="979"/>
    <w:rPr>
      <w:b/>
      <w:bCs/>
    </w:rPr>
  </w:style>
  <w:style w:type="character" w:styleId="979" w:customStyle="1">
    <w:name w:val="Тема примечания Знак"/>
    <w:link w:val="978"/>
    <w:rPr>
      <w:b/>
      <w:bCs/>
    </w:rPr>
  </w:style>
  <w:style w:type="character" w:styleId="980">
    <w:name w:val="Hyperlink"/>
    <w:rPr>
      <w:color w:val="0000ff"/>
      <w:u w:val="single"/>
    </w:rPr>
  </w:style>
  <w:style w:type="paragraph" w:styleId="981">
    <w:name w:val="Plain Text"/>
    <w:basedOn w:val="954"/>
    <w:link w:val="982"/>
    <w:unhideWhenUsed/>
    <w:rPr>
      <w:rFonts w:ascii="Courier New" w:hAnsi="Courier New"/>
      <w:sz w:val="20"/>
      <w:szCs w:val="20"/>
    </w:rPr>
  </w:style>
  <w:style w:type="character" w:styleId="982" w:customStyle="1">
    <w:name w:val="Текст Знак"/>
    <w:link w:val="981"/>
    <w:rPr>
      <w:rFonts w:ascii="Courier New" w:hAnsi="Courier New" w:cs="Courier New"/>
    </w:rPr>
  </w:style>
  <w:style w:type="paragraph" w:styleId="983">
    <w:name w:val="HTML Preformatted"/>
    <w:basedOn w:val="954"/>
    <w:link w:val="984"/>
    <w:uiPriority w:val="99"/>
    <w:unhideWhenUsed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/>
      <w:sz w:val="20"/>
      <w:szCs w:val="20"/>
    </w:rPr>
  </w:style>
  <w:style w:type="character" w:styleId="984" w:customStyle="1">
    <w:name w:val="Стандартный HTML Знак"/>
    <w:link w:val="983"/>
    <w:uiPriority w:val="99"/>
    <w:rPr>
      <w:rFonts w:ascii="Courier New" w:hAnsi="Courier New" w:cs="Courier New"/>
    </w:rPr>
  </w:style>
  <w:style w:type="character" w:styleId="985" w:customStyle="1">
    <w:name w:val="s_103"/>
    <w:rPr>
      <w:b/>
      <w:bCs/>
      <w:color w:val="000080"/>
    </w:rPr>
  </w:style>
  <w:style w:type="paragraph" w:styleId="986">
    <w:name w:val="List Paragraph"/>
    <w:basedOn w:val="954"/>
    <w:link w:val="999"/>
    <w:qFormat/>
    <w:pPr>
      <w:contextualSpacing/>
      <w:ind w:left="720"/>
      <w:spacing w:after="200" w:line="276" w:lineRule="auto"/>
    </w:pPr>
    <w:rPr>
      <w:rFonts w:ascii="Calibri" w:hAnsi="Calibri"/>
      <w:sz w:val="22"/>
      <w:szCs w:val="22"/>
    </w:rPr>
  </w:style>
  <w:style w:type="character" w:styleId="987" w:customStyle="1">
    <w:name w:val="Заголовок 2 Знак"/>
    <w:link w:val="956"/>
    <w:rPr>
      <w:rFonts w:ascii="Cambria" w:hAnsi="Cambria" w:eastAsia="Times New Roman" w:cs="Times New Roman"/>
      <w:b/>
      <w:bCs/>
      <w:i/>
      <w:iCs/>
      <w:sz w:val="28"/>
      <w:szCs w:val="28"/>
    </w:rPr>
  </w:style>
  <w:style w:type="numbering" w:styleId="988" w:customStyle="1">
    <w:name w:val="Стиль1"/>
    <w:pPr>
      <w:numPr>
        <w:ilvl w:val="0"/>
        <w:numId w:val="20"/>
      </w:numPr>
    </w:pPr>
  </w:style>
  <w:style w:type="numbering" w:styleId="989" w:customStyle="1">
    <w:name w:val="Стиль11"/>
  </w:style>
  <w:style w:type="numbering" w:styleId="990" w:customStyle="1">
    <w:name w:val="Стиль12"/>
  </w:style>
  <w:style w:type="numbering" w:styleId="991" w:customStyle="1">
    <w:name w:val="Стиль13"/>
  </w:style>
  <w:style w:type="paragraph" w:styleId="992">
    <w:name w:val="Revision"/>
    <w:hidden/>
    <w:uiPriority w:val="99"/>
    <w:semiHidden/>
    <w:rPr>
      <w:sz w:val="24"/>
      <w:szCs w:val="24"/>
    </w:rPr>
  </w:style>
  <w:style w:type="paragraph" w:styleId="993" w:customStyle="1">
    <w:name w:val="ConsPlusTitle"/>
    <w:pPr>
      <w:widowControl w:val="off"/>
    </w:pPr>
    <w:rPr>
      <w:rFonts w:ascii="Arial" w:hAnsi="Arial" w:cs="Arial"/>
      <w:b/>
      <w:bCs/>
    </w:rPr>
  </w:style>
  <w:style w:type="paragraph" w:styleId="994" w:customStyle="1">
    <w:name w:val="Название проектного документа"/>
    <w:basedOn w:val="954"/>
    <w:pPr>
      <w:ind w:left="1701"/>
      <w:jc w:val="center"/>
      <w:widowControl w:val="off"/>
    </w:pPr>
    <w:rPr>
      <w:rFonts w:ascii="Arial" w:hAnsi="Arial" w:cs="Arial"/>
      <w:b/>
      <w:bCs/>
      <w:color w:val="000080"/>
      <w:sz w:val="32"/>
      <w:szCs w:val="20"/>
    </w:rPr>
  </w:style>
  <w:style w:type="paragraph" w:styleId="995" w:customStyle="1">
    <w:name w:val="Текст сноски1"/>
    <w:basedOn w:val="954"/>
    <w:next w:val="971"/>
    <w:uiPriority w:val="99"/>
    <w:rPr>
      <w:sz w:val="20"/>
      <w:szCs w:val="20"/>
    </w:rPr>
  </w:style>
  <w:style w:type="table" w:styleId="996" w:customStyle="1">
    <w:name w:val="Table Grid"/>
    <w:rPr>
      <w:rFonts w:ascii="Calibri" w:hAnsi="Calibri"/>
      <w:sz w:val="22"/>
      <w:szCs w:val="22"/>
    </w:rPr>
    <w:tblPr>
      <w:tblCellMar>
        <w:left w:w="0" w:type="dxa"/>
        <w:top w:w="0" w:type="dxa"/>
        <w:right w:w="0" w:type="dxa"/>
        <w:bottom w:w="0" w:type="dxa"/>
      </w:tblCellMar>
    </w:tblPr>
  </w:style>
  <w:style w:type="character" w:styleId="997" w:customStyle="1">
    <w:name w:val="Заголовок 1 Знак"/>
    <w:basedOn w:val="957"/>
    <w:link w:val="955"/>
    <w:rPr>
      <w:rFonts w:ascii="Tahoma" w:hAnsi="Tahoma"/>
      <w:b/>
      <w:sz w:val="28"/>
    </w:rPr>
  </w:style>
  <w:style w:type="character" w:styleId="998" w:customStyle="1">
    <w:name w:val="ConsPlusNormal Знак"/>
    <w:link w:val="967"/>
    <w:rPr>
      <w:rFonts w:ascii="Arial" w:hAnsi="Arial" w:cs="Arial"/>
    </w:rPr>
  </w:style>
  <w:style w:type="character" w:styleId="999" w:customStyle="1">
    <w:name w:val="Абзац списка Знак"/>
    <w:link w:val="986"/>
    <w:uiPriority w:val="34"/>
    <w:qFormat/>
    <w:rPr>
      <w:rFonts w:ascii="Calibri" w:hAnsi="Calibri"/>
      <w:sz w:val="22"/>
      <w:szCs w:val="22"/>
    </w:rPr>
  </w:style>
  <w:style w:type="table" w:styleId="1000">
    <w:name w:val="Table Grid"/>
    <w:basedOn w:val="958"/>
    <w:uiPriority w:val="59"/>
    <w:unhideWhenUsed/>
    <w:rPr>
      <w:rFonts w:asciiTheme="minorHAnsi" w:hAnsiTheme="minorHAnsi" w:eastAsiaTheme="minorHAnsi" w:cstheme="minorBidi"/>
      <w:sz w:val="22"/>
      <w:szCs w:val="22"/>
      <w:lang w:eastAsia="en-US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01" w:customStyle="1">
    <w:name w:val="ds-markdown-paragraph"/>
    <w:basedOn w:val="954"/>
    <w:pPr>
      <w:spacing w:before="100" w:beforeAutospacing="1" w:after="100" w:afterAutospacing="1"/>
    </w:pPr>
  </w:style>
  <w:style w:type="paragraph" w:styleId="1002" w:customStyle="1">
    <w:name w:val="Standard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0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Calibri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  <w:style w:type="paragraph" w:styleId="1003" w:customStyle="1">
    <w:name w:val="Абзац списка,ТЗ список,Абзац списка нумерованный"/>
    <w:qFormat/>
    <w:pPr>
      <w:contextualSpacing w:val="0"/>
      <w:ind w:left="708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hyperlink" Target="https://docs.cntd.ru/document/902228011#A8I0NL" TargetMode="External"/><Relationship Id="rId13" Type="http://schemas.openxmlformats.org/officeDocument/2006/relationships/hyperlink" Target="https://login.consultant.ru/link/?req=doc&amp;base=SPB&amp;n=316702&amp;dst=101254" TargetMode="External"/><Relationship Id="rId14" Type="http://schemas.openxmlformats.org/officeDocument/2006/relationships/hyperlink" Target="https://login.consultant.ru/link/?req=doc&amp;base=LAW&amp;n=475049&amp;dst=836" TargetMode="External"/><Relationship Id="rId15" Type="http://schemas.openxmlformats.org/officeDocument/2006/relationships/hyperlink" Target="https://login.consultant.ru/link/?req=doc&amp;base=LAW&amp;n=475049&amp;dst=841" TargetMode="External"/><Relationship Id="rId16" Type="http://schemas.openxmlformats.org/officeDocument/2006/relationships/hyperlink" Target="https://login.consultant.ru/link/?req=doc&amp;base=LAW&amp;n=475049&amp;dst=846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E639B-B879-4BDB-B0F3-58AD79099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Archit</dc:creator>
  <cp:lastModifiedBy>naa_orlova</cp:lastModifiedBy>
  <cp:revision>11</cp:revision>
  <dcterms:created xsi:type="dcterms:W3CDTF">2026-03-02T07:17:00Z</dcterms:created>
  <dcterms:modified xsi:type="dcterms:W3CDTF">2026-07-31T09:28:16Z</dcterms:modified>
</cp:coreProperties>
</file>